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51F" w:rsidRPr="001B32E0" w:rsidRDefault="0077751F" w:rsidP="0077751F">
      <w:pPr>
        <w:spacing w:line="240" w:lineRule="auto"/>
        <w:jc w:val="both"/>
        <w:rPr>
          <w:rFonts w:ascii="Arial" w:hAnsi="Arial" w:cs="Arial"/>
          <w:b/>
          <w:sz w:val="20"/>
          <w:szCs w:val="20"/>
        </w:rPr>
      </w:pPr>
      <w:r w:rsidRPr="001B32E0">
        <w:rPr>
          <w:rFonts w:ascii="Arial" w:hAnsi="Arial" w:cs="Arial"/>
          <w:b/>
          <w:sz w:val="20"/>
          <w:szCs w:val="20"/>
        </w:rPr>
        <w:t>Здоровье по ОМС в 2025 году</w:t>
      </w:r>
    </w:p>
    <w:p w:rsidR="0077751F" w:rsidRPr="001B32E0" w:rsidRDefault="0077751F" w:rsidP="0077751F">
      <w:pPr>
        <w:spacing w:line="240" w:lineRule="auto"/>
        <w:jc w:val="both"/>
        <w:rPr>
          <w:rFonts w:ascii="Arial" w:hAnsi="Arial" w:cs="Arial"/>
          <w:i/>
          <w:sz w:val="20"/>
          <w:szCs w:val="20"/>
        </w:rPr>
      </w:pPr>
      <w:r w:rsidRPr="001B32E0">
        <w:rPr>
          <w:rFonts w:ascii="Arial" w:hAnsi="Arial" w:cs="Arial"/>
          <w:i/>
          <w:sz w:val="20"/>
          <w:szCs w:val="20"/>
        </w:rPr>
        <w:t>Согласно Программе государственных гарантий бесплатного оказания гражданам медицинской помощи (ПГГ) на 2025 г. и плановый период 2026-2027 гг., бюджет российского здравоохранения увеличен на 1 трлн рублей. В текущем году финансирование базовой программы обязательного медицинского страхования (ОМС) в субъектах РФ составит 3,6 трлн рублей. Рост на 16,5% позволит повысить доступность и качество медпомощи.</w:t>
      </w:r>
    </w:p>
    <w:p w:rsidR="0077751F" w:rsidRPr="001B32E0" w:rsidRDefault="0077751F" w:rsidP="0077751F">
      <w:pPr>
        <w:spacing w:line="240" w:lineRule="auto"/>
        <w:jc w:val="both"/>
        <w:rPr>
          <w:rFonts w:ascii="Arial" w:hAnsi="Arial" w:cs="Arial"/>
          <w:i/>
          <w:sz w:val="20"/>
          <w:szCs w:val="20"/>
        </w:rPr>
      </w:pPr>
      <w:r w:rsidRPr="001B32E0">
        <w:rPr>
          <w:rFonts w:ascii="Arial" w:hAnsi="Arial" w:cs="Arial"/>
          <w:i/>
          <w:sz w:val="20"/>
          <w:szCs w:val="20"/>
        </w:rPr>
        <w:t>Эксперты страховой медицинской компании «СОГАЗ-Мед» (СМО) рассказывают о новшествах ПГГ в контексте базовой программы ОМС, в рамках которой медицинская помощь оказывается бесплатно на территории всей страны по полису ОМС. О том, что входит в территориальную программу ОМС, т.е. какой объем помощи предусмотрен на территории, где выдан полис, можно узнать на сайте территориального фонда ОМС.</w:t>
      </w:r>
    </w:p>
    <w:p w:rsidR="0077751F" w:rsidRPr="001B32E0" w:rsidRDefault="0077751F" w:rsidP="0077751F">
      <w:pPr>
        <w:spacing w:line="240" w:lineRule="auto"/>
        <w:jc w:val="both"/>
        <w:rPr>
          <w:rFonts w:ascii="Arial" w:hAnsi="Arial" w:cs="Arial"/>
          <w:b/>
          <w:sz w:val="20"/>
          <w:szCs w:val="20"/>
        </w:rPr>
      </w:pPr>
      <w:r w:rsidRPr="001B32E0">
        <w:rPr>
          <w:rFonts w:ascii="Arial" w:hAnsi="Arial" w:cs="Arial"/>
          <w:b/>
          <w:sz w:val="20"/>
          <w:szCs w:val="20"/>
        </w:rPr>
        <w:t>Задачи государственной важности</w:t>
      </w:r>
    </w:p>
    <w:p w:rsidR="0077751F" w:rsidRPr="001B32E0" w:rsidRDefault="0077751F" w:rsidP="0077751F">
      <w:pPr>
        <w:spacing w:line="240" w:lineRule="auto"/>
        <w:jc w:val="both"/>
        <w:rPr>
          <w:rFonts w:ascii="Arial" w:hAnsi="Arial" w:cs="Arial"/>
          <w:sz w:val="20"/>
          <w:szCs w:val="20"/>
        </w:rPr>
      </w:pPr>
      <w:r w:rsidRPr="001B32E0">
        <w:rPr>
          <w:rFonts w:ascii="Arial" w:hAnsi="Arial" w:cs="Arial"/>
          <w:sz w:val="20"/>
          <w:szCs w:val="20"/>
        </w:rPr>
        <w:t>В 2024 г. завершились национальные проекты «Здравоохранение» и «Демография». На смену им пришли «Продолжительная и активная жизнь» и «Семья». Их основа – реализация важнейшей цели, обозначенной в Указе Президента РФ «О национальных целях развития Российской Федерации на период до 2030 года и на перспективу до 2036 года». Это сохранение населения, укрепление здоровья и повышение благополучия людей, поддержка семьи.</w:t>
      </w:r>
    </w:p>
    <w:p w:rsidR="0077751F" w:rsidRPr="001B32E0" w:rsidRDefault="0077751F" w:rsidP="0077751F">
      <w:pPr>
        <w:spacing w:line="240" w:lineRule="auto"/>
        <w:jc w:val="both"/>
        <w:rPr>
          <w:rFonts w:ascii="Arial" w:hAnsi="Arial" w:cs="Arial"/>
          <w:sz w:val="20"/>
          <w:szCs w:val="20"/>
        </w:rPr>
      </w:pPr>
      <w:r w:rsidRPr="001B32E0">
        <w:rPr>
          <w:rFonts w:ascii="Arial" w:hAnsi="Arial" w:cs="Arial"/>
          <w:sz w:val="20"/>
          <w:szCs w:val="20"/>
        </w:rPr>
        <w:t>В сфере здравоохранения упор сделан на здоровый образ жизни (ЗОЖ) и профилактику различных заболеваний, а ПГГ дополнена рядом новых положений для повышения доступности и качества медицинской помощи по ОМС.</w:t>
      </w:r>
    </w:p>
    <w:p w:rsidR="0077751F" w:rsidRPr="001B32E0" w:rsidRDefault="0077751F" w:rsidP="0077751F">
      <w:pPr>
        <w:spacing w:line="240" w:lineRule="auto"/>
        <w:jc w:val="both"/>
        <w:rPr>
          <w:rFonts w:ascii="Arial" w:hAnsi="Arial" w:cs="Arial"/>
          <w:b/>
          <w:sz w:val="20"/>
          <w:szCs w:val="20"/>
        </w:rPr>
      </w:pPr>
      <w:r w:rsidRPr="001B32E0">
        <w:rPr>
          <w:rFonts w:ascii="Arial" w:hAnsi="Arial" w:cs="Arial"/>
          <w:b/>
          <w:sz w:val="20"/>
          <w:szCs w:val="20"/>
        </w:rPr>
        <w:t xml:space="preserve">Внимание на профилактику </w:t>
      </w:r>
    </w:p>
    <w:p w:rsidR="0077751F" w:rsidRPr="001B32E0" w:rsidRDefault="0077751F" w:rsidP="0077751F">
      <w:pPr>
        <w:spacing w:line="240" w:lineRule="auto"/>
        <w:jc w:val="both"/>
        <w:rPr>
          <w:rFonts w:ascii="Arial" w:hAnsi="Arial" w:cs="Arial"/>
          <w:sz w:val="20"/>
          <w:szCs w:val="20"/>
        </w:rPr>
      </w:pPr>
      <w:r w:rsidRPr="001B32E0">
        <w:rPr>
          <w:rFonts w:ascii="Arial" w:hAnsi="Arial" w:cs="Arial"/>
          <w:sz w:val="20"/>
          <w:szCs w:val="20"/>
        </w:rPr>
        <w:t>В нов</w:t>
      </w:r>
      <w:r w:rsidR="001B70A5" w:rsidRPr="001B32E0">
        <w:rPr>
          <w:rFonts w:ascii="Arial" w:hAnsi="Arial" w:cs="Arial"/>
          <w:sz w:val="20"/>
          <w:szCs w:val="20"/>
        </w:rPr>
        <w:t>о</w:t>
      </w:r>
      <w:r w:rsidRPr="001B32E0">
        <w:rPr>
          <w:rFonts w:ascii="Arial" w:hAnsi="Arial" w:cs="Arial"/>
          <w:sz w:val="20"/>
          <w:szCs w:val="20"/>
        </w:rPr>
        <w:t>м федеральном проекте особое внимание уделяется формированию приверженности к ЗОЖ, профилактическим мероприятиям (диспансеризация, профилактический осмотр) и диспансерному наблюдению не только лиц с хроническими заболеваниями, но и с факторами риска их развития. Проведение, полноту и качество этих мероприятий обязаны контролировать СМО, особенно в случаях, если пациент заболел в течение года после прохождения профилактических мероприятий и такое заболевание могло быть выявлено в их ходе. Поэтому</w:t>
      </w:r>
      <w:r w:rsidR="002D7F73" w:rsidRPr="001B32E0">
        <w:rPr>
          <w:rFonts w:ascii="Arial" w:hAnsi="Arial" w:cs="Arial"/>
          <w:sz w:val="20"/>
          <w:szCs w:val="20"/>
        </w:rPr>
        <w:t>,</w:t>
      </w:r>
      <w:r w:rsidRPr="001B32E0">
        <w:rPr>
          <w:rFonts w:ascii="Arial" w:hAnsi="Arial" w:cs="Arial"/>
          <w:sz w:val="20"/>
          <w:szCs w:val="20"/>
        </w:rPr>
        <w:t xml:space="preserve"> если вы столкнулись с проблемами при получении медпомощи по ОМС, обращайтесь за помощью в СМО, которая оформила </w:t>
      </w:r>
      <w:r w:rsidR="002D7F73" w:rsidRPr="001B32E0">
        <w:rPr>
          <w:rFonts w:ascii="Arial" w:hAnsi="Arial" w:cs="Arial"/>
          <w:sz w:val="20"/>
          <w:szCs w:val="20"/>
        </w:rPr>
        <w:t xml:space="preserve">вам </w:t>
      </w:r>
      <w:r w:rsidRPr="001B32E0">
        <w:rPr>
          <w:rFonts w:ascii="Arial" w:hAnsi="Arial" w:cs="Arial"/>
          <w:sz w:val="20"/>
          <w:szCs w:val="20"/>
        </w:rPr>
        <w:t>полис ОМС.</w:t>
      </w:r>
    </w:p>
    <w:p w:rsidR="0077751F" w:rsidRPr="001B32E0" w:rsidRDefault="0077751F" w:rsidP="0077751F">
      <w:pPr>
        <w:spacing w:line="240" w:lineRule="auto"/>
        <w:jc w:val="both"/>
        <w:rPr>
          <w:rFonts w:ascii="Arial" w:hAnsi="Arial" w:cs="Arial"/>
          <w:sz w:val="20"/>
          <w:szCs w:val="20"/>
        </w:rPr>
      </w:pPr>
      <w:r w:rsidRPr="001B32E0">
        <w:rPr>
          <w:rFonts w:ascii="Arial" w:hAnsi="Arial" w:cs="Arial"/>
          <w:sz w:val="20"/>
          <w:szCs w:val="20"/>
        </w:rPr>
        <w:t xml:space="preserve">ПГГ предусмотрены и сроки: </w:t>
      </w:r>
      <w:proofErr w:type="spellStart"/>
      <w:r w:rsidRPr="001B32E0">
        <w:rPr>
          <w:rFonts w:ascii="Arial" w:hAnsi="Arial" w:cs="Arial"/>
          <w:sz w:val="20"/>
          <w:szCs w:val="20"/>
        </w:rPr>
        <w:t>медорганизации</w:t>
      </w:r>
      <w:proofErr w:type="spellEnd"/>
      <w:r w:rsidRPr="001B32E0">
        <w:rPr>
          <w:rFonts w:ascii="Arial" w:hAnsi="Arial" w:cs="Arial"/>
          <w:sz w:val="20"/>
          <w:szCs w:val="20"/>
        </w:rPr>
        <w:t xml:space="preserve"> организуют прохождение углубленной диспансеризации в течение 1 дня, в течение 3-х рабочих дней направляют на дополнительные обследования при выявлении хронических неинфекционных заболеваний, включая случаи отсутствия подтверждения перенесенной </w:t>
      </w:r>
      <w:proofErr w:type="spellStart"/>
      <w:r w:rsidRPr="001B32E0">
        <w:rPr>
          <w:rFonts w:ascii="Arial" w:hAnsi="Arial" w:cs="Arial"/>
          <w:sz w:val="20"/>
          <w:szCs w:val="20"/>
        </w:rPr>
        <w:t>коронавирусной</w:t>
      </w:r>
      <w:proofErr w:type="spellEnd"/>
      <w:r w:rsidRPr="001B32E0">
        <w:rPr>
          <w:rFonts w:ascii="Arial" w:hAnsi="Arial" w:cs="Arial"/>
          <w:sz w:val="20"/>
          <w:szCs w:val="20"/>
        </w:rPr>
        <w:t xml:space="preserve"> инфекции методом ПЦР-диагностики (в течение 1 года после заболевания).</w:t>
      </w:r>
    </w:p>
    <w:p w:rsidR="0077751F" w:rsidRPr="001B32E0" w:rsidRDefault="002D7F73" w:rsidP="00391EAB">
      <w:pPr>
        <w:spacing w:line="240" w:lineRule="auto"/>
        <w:jc w:val="both"/>
        <w:rPr>
          <w:rFonts w:ascii="Arial" w:hAnsi="Arial" w:cs="Arial"/>
          <w:sz w:val="20"/>
          <w:szCs w:val="20"/>
        </w:rPr>
      </w:pPr>
      <w:r w:rsidRPr="001B32E0">
        <w:rPr>
          <w:rFonts w:ascii="Arial" w:hAnsi="Arial" w:cs="Arial"/>
          <w:sz w:val="20"/>
          <w:szCs w:val="20"/>
        </w:rPr>
        <w:t xml:space="preserve">СМО заботятся о здоровье застрахованных, информируя их о возможности прохождения диспансеризации по разным канал связи, </w:t>
      </w:r>
      <w:r w:rsidR="0077751F" w:rsidRPr="001B32E0">
        <w:rPr>
          <w:rFonts w:ascii="Arial" w:hAnsi="Arial" w:cs="Arial"/>
          <w:sz w:val="20"/>
          <w:szCs w:val="20"/>
        </w:rPr>
        <w:t>о рекомендуемых сроках визита на осмотр, консультацию</w:t>
      </w:r>
      <w:r w:rsidRPr="001B32E0">
        <w:rPr>
          <w:rFonts w:ascii="Arial" w:hAnsi="Arial" w:cs="Arial"/>
          <w:sz w:val="20"/>
          <w:szCs w:val="20"/>
        </w:rPr>
        <w:t xml:space="preserve"> в случае диспансерного наблюдения</w:t>
      </w:r>
      <w:r w:rsidR="0077751F" w:rsidRPr="001B32E0">
        <w:rPr>
          <w:rFonts w:ascii="Arial" w:hAnsi="Arial" w:cs="Arial"/>
          <w:sz w:val="20"/>
          <w:szCs w:val="20"/>
        </w:rPr>
        <w:t xml:space="preserve">. </w:t>
      </w:r>
      <w:r w:rsidRPr="001B32E0">
        <w:rPr>
          <w:rFonts w:ascii="Arial" w:hAnsi="Arial" w:cs="Arial"/>
          <w:sz w:val="20"/>
          <w:szCs w:val="20"/>
        </w:rPr>
        <w:t xml:space="preserve">Не </w:t>
      </w:r>
      <w:r w:rsidR="0077751F" w:rsidRPr="001B32E0">
        <w:rPr>
          <w:rFonts w:ascii="Arial" w:hAnsi="Arial" w:cs="Arial"/>
          <w:sz w:val="20"/>
          <w:szCs w:val="20"/>
        </w:rPr>
        <w:t>игнорир</w:t>
      </w:r>
      <w:r w:rsidRPr="001B32E0">
        <w:rPr>
          <w:rFonts w:ascii="Arial" w:hAnsi="Arial" w:cs="Arial"/>
          <w:sz w:val="20"/>
          <w:szCs w:val="20"/>
        </w:rPr>
        <w:t>уйте</w:t>
      </w:r>
      <w:r w:rsidR="0077751F" w:rsidRPr="001B32E0">
        <w:rPr>
          <w:rFonts w:ascii="Arial" w:hAnsi="Arial" w:cs="Arial"/>
          <w:sz w:val="20"/>
          <w:szCs w:val="20"/>
        </w:rPr>
        <w:t xml:space="preserve"> такие уведомления, ведь они напоминают о необходимости позаботиться о </w:t>
      </w:r>
      <w:r w:rsidR="009D1E77" w:rsidRPr="001B32E0">
        <w:rPr>
          <w:rFonts w:ascii="Arial" w:hAnsi="Arial" w:cs="Arial"/>
          <w:sz w:val="20"/>
          <w:szCs w:val="20"/>
        </w:rPr>
        <w:t>себе</w:t>
      </w:r>
      <w:r w:rsidR="0077751F" w:rsidRPr="001B32E0">
        <w:rPr>
          <w:rFonts w:ascii="Arial" w:hAnsi="Arial" w:cs="Arial"/>
          <w:sz w:val="20"/>
          <w:szCs w:val="20"/>
        </w:rPr>
        <w:t>.</w:t>
      </w:r>
    </w:p>
    <w:p w:rsidR="0077751F" w:rsidRPr="001B32E0" w:rsidRDefault="0077751F" w:rsidP="0077751F">
      <w:pPr>
        <w:spacing w:line="240" w:lineRule="auto"/>
        <w:jc w:val="both"/>
        <w:rPr>
          <w:rFonts w:ascii="Arial" w:hAnsi="Arial" w:cs="Arial"/>
          <w:sz w:val="20"/>
          <w:szCs w:val="20"/>
        </w:rPr>
      </w:pPr>
      <w:r w:rsidRPr="001B32E0">
        <w:rPr>
          <w:rFonts w:ascii="Arial" w:hAnsi="Arial" w:cs="Arial"/>
          <w:sz w:val="20"/>
          <w:szCs w:val="20"/>
        </w:rPr>
        <w:t xml:space="preserve">Впервые регламентированы нормативные объемы профилактических осмотров и диспансеризации в центрах здоровья. Ожидается, что их пройдут 3,2 млн человек, </w:t>
      </w:r>
      <w:r w:rsidR="008115A3" w:rsidRPr="001B32E0">
        <w:rPr>
          <w:rFonts w:ascii="Arial" w:hAnsi="Arial" w:cs="Arial"/>
          <w:sz w:val="20"/>
          <w:szCs w:val="20"/>
        </w:rPr>
        <w:t>т.е.</w:t>
      </w:r>
      <w:r w:rsidRPr="001B32E0">
        <w:rPr>
          <w:rFonts w:ascii="Arial" w:hAnsi="Arial" w:cs="Arial"/>
          <w:sz w:val="20"/>
          <w:szCs w:val="20"/>
        </w:rPr>
        <w:t xml:space="preserve"> 5% работающего населения.</w:t>
      </w:r>
    </w:p>
    <w:p w:rsidR="0077751F" w:rsidRPr="001B32E0" w:rsidRDefault="0077751F" w:rsidP="0077751F">
      <w:pPr>
        <w:spacing w:line="240" w:lineRule="auto"/>
        <w:jc w:val="both"/>
        <w:rPr>
          <w:rFonts w:ascii="Arial" w:hAnsi="Arial" w:cs="Arial"/>
          <w:b/>
          <w:sz w:val="20"/>
          <w:szCs w:val="20"/>
        </w:rPr>
      </w:pPr>
      <w:r w:rsidRPr="001B32E0">
        <w:rPr>
          <w:rFonts w:ascii="Arial" w:hAnsi="Arial" w:cs="Arial"/>
          <w:b/>
          <w:sz w:val="20"/>
          <w:szCs w:val="20"/>
        </w:rPr>
        <w:t>Диагностика и лечение</w:t>
      </w:r>
    </w:p>
    <w:p w:rsidR="0077751F" w:rsidRPr="001B32E0" w:rsidRDefault="0077751F" w:rsidP="0077751F">
      <w:pPr>
        <w:spacing w:line="240" w:lineRule="auto"/>
        <w:jc w:val="both"/>
        <w:rPr>
          <w:rFonts w:ascii="Arial" w:hAnsi="Arial" w:cs="Arial"/>
          <w:sz w:val="20"/>
          <w:szCs w:val="20"/>
        </w:rPr>
      </w:pPr>
      <w:r w:rsidRPr="001B32E0">
        <w:rPr>
          <w:rFonts w:ascii="Arial" w:hAnsi="Arial" w:cs="Arial"/>
          <w:sz w:val="20"/>
          <w:szCs w:val="20"/>
        </w:rPr>
        <w:t xml:space="preserve">Для повышения эффективности лечения </w:t>
      </w:r>
      <w:proofErr w:type="spellStart"/>
      <w:r w:rsidRPr="001B32E0">
        <w:rPr>
          <w:rFonts w:ascii="Arial" w:hAnsi="Arial" w:cs="Arial"/>
          <w:sz w:val="20"/>
          <w:szCs w:val="20"/>
        </w:rPr>
        <w:t>онкопациентов</w:t>
      </w:r>
      <w:proofErr w:type="spellEnd"/>
      <w:r w:rsidRPr="001B32E0">
        <w:rPr>
          <w:rFonts w:ascii="Arial" w:hAnsi="Arial" w:cs="Arial"/>
          <w:sz w:val="20"/>
          <w:szCs w:val="20"/>
        </w:rPr>
        <w:t xml:space="preserve"> установлено обязательное проведение молекулярно-генетических и </w:t>
      </w:r>
      <w:proofErr w:type="spellStart"/>
      <w:r w:rsidRPr="001B32E0">
        <w:rPr>
          <w:rFonts w:ascii="Arial" w:hAnsi="Arial" w:cs="Arial"/>
          <w:sz w:val="20"/>
          <w:szCs w:val="20"/>
        </w:rPr>
        <w:t>иммуногистохимических</w:t>
      </w:r>
      <w:proofErr w:type="spellEnd"/>
      <w:r w:rsidRPr="001B32E0">
        <w:rPr>
          <w:rFonts w:ascii="Arial" w:hAnsi="Arial" w:cs="Arial"/>
          <w:sz w:val="20"/>
          <w:szCs w:val="20"/>
        </w:rPr>
        <w:t xml:space="preserve"> исследований до назначения схемы противоопухолевой лекарственной терапии. На оказание медицинской помощи 1,4 млн пациентам с </w:t>
      </w:r>
      <w:proofErr w:type="spellStart"/>
      <w:r w:rsidRPr="001B32E0">
        <w:rPr>
          <w:rFonts w:ascii="Arial" w:hAnsi="Arial" w:cs="Arial"/>
          <w:sz w:val="20"/>
          <w:szCs w:val="20"/>
        </w:rPr>
        <w:t>онкодиагнозами</w:t>
      </w:r>
      <w:proofErr w:type="spellEnd"/>
      <w:r w:rsidRPr="001B32E0">
        <w:rPr>
          <w:rFonts w:ascii="Arial" w:hAnsi="Arial" w:cs="Arial"/>
          <w:sz w:val="20"/>
          <w:szCs w:val="20"/>
        </w:rPr>
        <w:t xml:space="preserve"> предусмотрено 390 млрд руб. </w:t>
      </w:r>
    </w:p>
    <w:p w:rsidR="0077751F" w:rsidRPr="001B32E0" w:rsidRDefault="0077751F" w:rsidP="0077751F">
      <w:pPr>
        <w:spacing w:line="240" w:lineRule="auto"/>
        <w:jc w:val="both"/>
        <w:rPr>
          <w:rFonts w:ascii="Arial" w:hAnsi="Arial" w:cs="Arial"/>
          <w:sz w:val="20"/>
          <w:szCs w:val="20"/>
        </w:rPr>
      </w:pPr>
      <w:r w:rsidRPr="001B32E0">
        <w:rPr>
          <w:rFonts w:ascii="Arial" w:hAnsi="Arial" w:cs="Arial"/>
          <w:sz w:val="20"/>
          <w:szCs w:val="20"/>
        </w:rPr>
        <w:t xml:space="preserve">Предельные сроки ожидания плановой медпомощи по </w:t>
      </w:r>
      <w:proofErr w:type="spellStart"/>
      <w:r w:rsidRPr="001B32E0">
        <w:rPr>
          <w:rFonts w:ascii="Arial" w:hAnsi="Arial" w:cs="Arial"/>
          <w:sz w:val="20"/>
          <w:szCs w:val="20"/>
        </w:rPr>
        <w:t>онкопрофилю</w:t>
      </w:r>
      <w:proofErr w:type="spellEnd"/>
      <w:r w:rsidRPr="001B32E0">
        <w:rPr>
          <w:rFonts w:ascii="Arial" w:hAnsi="Arial" w:cs="Arial"/>
          <w:sz w:val="20"/>
          <w:szCs w:val="20"/>
        </w:rPr>
        <w:t xml:space="preserve"> ниже, чем при других заболеваниях. В случае подозрения на </w:t>
      </w:r>
      <w:proofErr w:type="spellStart"/>
      <w:r w:rsidRPr="001B32E0">
        <w:rPr>
          <w:rFonts w:ascii="Arial" w:hAnsi="Arial" w:cs="Arial"/>
          <w:sz w:val="20"/>
          <w:szCs w:val="20"/>
        </w:rPr>
        <w:t>онкопатологию</w:t>
      </w:r>
      <w:proofErr w:type="spellEnd"/>
      <w:r w:rsidRPr="001B32E0">
        <w:rPr>
          <w:rFonts w:ascii="Arial" w:hAnsi="Arial" w:cs="Arial"/>
          <w:sz w:val="20"/>
          <w:szCs w:val="20"/>
        </w:rPr>
        <w:t xml:space="preserve"> ожидание консультаций врачей-специалистов – не более 3 рабочих дней, проведения исследований – не более 7 рабочих дней. С момента постановки диагноза пациент должен быть взят на диспансерное наблюдение не позднее 3 рабочих дней. Сроки ожидания специализированной (за исключением высокотехнологичной) медпомощи с момента гистологической верификации опухоли или с момента установления предварительного диагноза заболевания (состояния) – не более 7 рабочих дней.</w:t>
      </w:r>
    </w:p>
    <w:p w:rsidR="0077751F" w:rsidRPr="001B32E0" w:rsidRDefault="0077751F" w:rsidP="0077751F">
      <w:pPr>
        <w:spacing w:line="240" w:lineRule="auto"/>
        <w:jc w:val="both"/>
        <w:rPr>
          <w:rFonts w:ascii="Arial" w:hAnsi="Arial" w:cs="Arial"/>
          <w:sz w:val="20"/>
          <w:szCs w:val="20"/>
        </w:rPr>
      </w:pPr>
      <w:r w:rsidRPr="001B32E0">
        <w:rPr>
          <w:rFonts w:ascii="Arial" w:hAnsi="Arial" w:cs="Arial"/>
          <w:sz w:val="20"/>
          <w:szCs w:val="20"/>
        </w:rPr>
        <w:t xml:space="preserve">Впервые в ПГГ конкретизированы нормативы объема медпомощи по отдельным видам операций по профилю «Сердечно-сосудистая хирургия» в круглосуточном стационаре. Теперь пациентам будут доступны: </w:t>
      </w:r>
      <w:proofErr w:type="spellStart"/>
      <w:r w:rsidRPr="001B32E0">
        <w:rPr>
          <w:rFonts w:ascii="Arial" w:hAnsi="Arial" w:cs="Arial"/>
          <w:sz w:val="20"/>
          <w:szCs w:val="20"/>
        </w:rPr>
        <w:t>стентирование</w:t>
      </w:r>
      <w:proofErr w:type="spellEnd"/>
      <w:r w:rsidRPr="001B32E0">
        <w:rPr>
          <w:rFonts w:ascii="Arial" w:hAnsi="Arial" w:cs="Arial"/>
          <w:sz w:val="20"/>
          <w:szCs w:val="20"/>
        </w:rPr>
        <w:t xml:space="preserve"> коронарных артерий, имплантация частотно-адаптированного кардиостимулятора взрослым, эндоваскулярная деструкция дополнительных проводящих путей и </w:t>
      </w:r>
      <w:proofErr w:type="spellStart"/>
      <w:r w:rsidRPr="001B32E0">
        <w:rPr>
          <w:rFonts w:ascii="Arial" w:hAnsi="Arial" w:cs="Arial"/>
          <w:sz w:val="20"/>
          <w:szCs w:val="20"/>
        </w:rPr>
        <w:t>аритмогенных</w:t>
      </w:r>
      <w:proofErr w:type="spellEnd"/>
      <w:r w:rsidRPr="001B32E0">
        <w:rPr>
          <w:rFonts w:ascii="Arial" w:hAnsi="Arial" w:cs="Arial"/>
          <w:sz w:val="20"/>
          <w:szCs w:val="20"/>
        </w:rPr>
        <w:t xml:space="preserve"> зон сердца, оперативные вмешательства на </w:t>
      </w:r>
      <w:proofErr w:type="spellStart"/>
      <w:r w:rsidRPr="001B32E0">
        <w:rPr>
          <w:rFonts w:ascii="Arial" w:hAnsi="Arial" w:cs="Arial"/>
          <w:sz w:val="20"/>
          <w:szCs w:val="20"/>
        </w:rPr>
        <w:t>брахиоцефальных</w:t>
      </w:r>
      <w:proofErr w:type="spellEnd"/>
      <w:r w:rsidRPr="001B32E0">
        <w:rPr>
          <w:rFonts w:ascii="Arial" w:hAnsi="Arial" w:cs="Arial"/>
          <w:sz w:val="20"/>
          <w:szCs w:val="20"/>
        </w:rPr>
        <w:t xml:space="preserve"> артериях (</w:t>
      </w:r>
      <w:proofErr w:type="spellStart"/>
      <w:r w:rsidRPr="001B32E0">
        <w:rPr>
          <w:rFonts w:ascii="Arial" w:hAnsi="Arial" w:cs="Arial"/>
          <w:sz w:val="20"/>
          <w:szCs w:val="20"/>
        </w:rPr>
        <w:t>стентирование</w:t>
      </w:r>
      <w:proofErr w:type="spellEnd"/>
      <w:r w:rsidRPr="001B32E0">
        <w:rPr>
          <w:rFonts w:ascii="Arial" w:hAnsi="Arial" w:cs="Arial"/>
          <w:sz w:val="20"/>
          <w:szCs w:val="20"/>
        </w:rPr>
        <w:t>/</w:t>
      </w:r>
      <w:proofErr w:type="spellStart"/>
      <w:r w:rsidRPr="001B32E0">
        <w:rPr>
          <w:rFonts w:ascii="Arial" w:hAnsi="Arial" w:cs="Arial"/>
          <w:sz w:val="20"/>
          <w:szCs w:val="20"/>
        </w:rPr>
        <w:t>эндартерэктомия</w:t>
      </w:r>
      <w:proofErr w:type="spellEnd"/>
      <w:r w:rsidRPr="001B32E0">
        <w:rPr>
          <w:rFonts w:ascii="Arial" w:hAnsi="Arial" w:cs="Arial"/>
          <w:sz w:val="20"/>
          <w:szCs w:val="20"/>
        </w:rPr>
        <w:t>).</w:t>
      </w:r>
    </w:p>
    <w:p w:rsidR="0077751F" w:rsidRPr="001B32E0" w:rsidRDefault="0077751F" w:rsidP="0077751F">
      <w:pPr>
        <w:spacing w:line="240" w:lineRule="auto"/>
        <w:jc w:val="both"/>
        <w:rPr>
          <w:rFonts w:ascii="Arial" w:hAnsi="Arial" w:cs="Arial"/>
          <w:sz w:val="20"/>
          <w:szCs w:val="20"/>
        </w:rPr>
      </w:pPr>
      <w:r w:rsidRPr="001B32E0">
        <w:rPr>
          <w:rFonts w:ascii="Arial" w:hAnsi="Arial" w:cs="Arial"/>
          <w:sz w:val="20"/>
          <w:szCs w:val="20"/>
        </w:rPr>
        <w:lastRenderedPageBreak/>
        <w:t xml:space="preserve">Установлена цель по борьбе с сахарным диабетом </w:t>
      </w:r>
      <w:r w:rsidR="002B0855" w:rsidRPr="001B32E0">
        <w:rPr>
          <w:rFonts w:ascii="Arial" w:hAnsi="Arial" w:cs="Arial"/>
          <w:sz w:val="20"/>
          <w:szCs w:val="20"/>
        </w:rPr>
        <w:t>–</w:t>
      </w:r>
      <w:r w:rsidRPr="001B32E0">
        <w:rPr>
          <w:rFonts w:ascii="Arial" w:hAnsi="Arial" w:cs="Arial"/>
          <w:sz w:val="20"/>
          <w:szCs w:val="20"/>
        </w:rPr>
        <w:t xml:space="preserve"> повышение качества и доступности медицинской помощи для профилактики, диагностики, лечения заболевания и увеличение продолжительности жизни пациентов. ПГГ предусмотрено 820 тыс. комплексных посещений «школ сахарного диабета». В помощь пациентам на сайте компании «СОГАЗ-Мед» создан раздел «</w:t>
      </w:r>
      <w:proofErr w:type="spellStart"/>
      <w:r w:rsidRPr="001B32E0">
        <w:rPr>
          <w:rFonts w:ascii="Arial" w:hAnsi="Arial" w:cs="Arial"/>
          <w:sz w:val="20"/>
          <w:szCs w:val="20"/>
        </w:rPr>
        <w:t>PRO.Диабет</w:t>
      </w:r>
      <w:proofErr w:type="spellEnd"/>
      <w:r w:rsidRPr="001B32E0">
        <w:rPr>
          <w:rFonts w:ascii="Arial" w:hAnsi="Arial" w:cs="Arial"/>
          <w:sz w:val="20"/>
          <w:szCs w:val="20"/>
        </w:rPr>
        <w:t>» с информацией о заболевании и возможностях его профилактики и лечения по полису ОМС.</w:t>
      </w:r>
    </w:p>
    <w:p w:rsidR="0077751F" w:rsidRPr="001B32E0" w:rsidRDefault="00FB51D3" w:rsidP="0077751F">
      <w:pPr>
        <w:spacing w:line="240" w:lineRule="auto"/>
        <w:jc w:val="both"/>
        <w:rPr>
          <w:rFonts w:ascii="Arial" w:hAnsi="Arial" w:cs="Arial"/>
          <w:sz w:val="20"/>
          <w:szCs w:val="20"/>
        </w:rPr>
      </w:pPr>
      <w:r w:rsidRPr="001B32E0">
        <w:rPr>
          <w:rFonts w:ascii="Arial" w:hAnsi="Arial" w:cs="Arial"/>
          <w:sz w:val="20"/>
          <w:szCs w:val="20"/>
        </w:rPr>
        <w:t>Для</w:t>
      </w:r>
      <w:r w:rsidR="0077751F" w:rsidRPr="001B32E0">
        <w:rPr>
          <w:rFonts w:ascii="Arial" w:hAnsi="Arial" w:cs="Arial"/>
          <w:sz w:val="20"/>
          <w:szCs w:val="20"/>
        </w:rPr>
        <w:t xml:space="preserve"> борьбы с </w:t>
      </w:r>
      <w:proofErr w:type="gramStart"/>
      <w:r w:rsidR="0077751F" w:rsidRPr="001B32E0">
        <w:rPr>
          <w:rFonts w:ascii="Arial" w:hAnsi="Arial" w:cs="Arial"/>
          <w:sz w:val="20"/>
          <w:szCs w:val="20"/>
        </w:rPr>
        <w:t>гепатитом С</w:t>
      </w:r>
      <w:proofErr w:type="gramEnd"/>
      <w:r w:rsidR="00C3711B" w:rsidRPr="001B32E0">
        <w:rPr>
          <w:rFonts w:ascii="Arial" w:hAnsi="Arial" w:cs="Arial"/>
          <w:sz w:val="20"/>
          <w:szCs w:val="20"/>
        </w:rPr>
        <w:t xml:space="preserve"> </w:t>
      </w:r>
      <w:r w:rsidR="0077751F" w:rsidRPr="001B32E0">
        <w:rPr>
          <w:rFonts w:ascii="Arial" w:hAnsi="Arial" w:cs="Arial"/>
          <w:sz w:val="20"/>
          <w:szCs w:val="20"/>
        </w:rPr>
        <w:t xml:space="preserve">мужчин и женщин, начиная с 25 лет, </w:t>
      </w:r>
      <w:r w:rsidR="00C3711B" w:rsidRPr="001B32E0">
        <w:rPr>
          <w:rFonts w:ascii="Arial" w:hAnsi="Arial" w:cs="Arial"/>
          <w:sz w:val="20"/>
          <w:szCs w:val="20"/>
        </w:rPr>
        <w:t xml:space="preserve">в ходе диспансеризации </w:t>
      </w:r>
      <w:r w:rsidR="0077751F" w:rsidRPr="001B32E0">
        <w:rPr>
          <w:rFonts w:ascii="Arial" w:hAnsi="Arial" w:cs="Arial"/>
          <w:sz w:val="20"/>
          <w:szCs w:val="20"/>
        </w:rPr>
        <w:t>будут тестировать на это заболевание с периодичностью раз в 10 лет. При обнаружении вируса назначат дополнительные анализы по ОМС, после подтверждения диагноза будут лечить. В дневном стационаре – бесплатно. Финансирование на эти цели увеличено в 2 раза.</w:t>
      </w:r>
    </w:p>
    <w:p w:rsidR="0077751F" w:rsidRPr="001B32E0" w:rsidRDefault="0077751F" w:rsidP="0077751F">
      <w:pPr>
        <w:spacing w:line="240" w:lineRule="auto"/>
        <w:jc w:val="both"/>
        <w:rPr>
          <w:rFonts w:ascii="Arial" w:hAnsi="Arial" w:cs="Arial"/>
          <w:b/>
          <w:sz w:val="20"/>
          <w:szCs w:val="20"/>
        </w:rPr>
      </w:pPr>
      <w:r w:rsidRPr="001B32E0">
        <w:rPr>
          <w:rFonts w:ascii="Arial" w:hAnsi="Arial" w:cs="Arial"/>
          <w:b/>
          <w:sz w:val="20"/>
          <w:szCs w:val="20"/>
        </w:rPr>
        <w:t>Репродуктивное здоровье и ЭКО</w:t>
      </w:r>
    </w:p>
    <w:p w:rsidR="0077751F" w:rsidRPr="001B32E0" w:rsidRDefault="00DC3A88" w:rsidP="0077751F">
      <w:pPr>
        <w:spacing w:line="240" w:lineRule="auto"/>
        <w:jc w:val="both"/>
        <w:rPr>
          <w:rFonts w:ascii="Arial" w:hAnsi="Arial" w:cs="Arial"/>
          <w:sz w:val="20"/>
          <w:szCs w:val="20"/>
        </w:rPr>
      </w:pPr>
      <w:r w:rsidRPr="001B32E0">
        <w:rPr>
          <w:rFonts w:ascii="Arial" w:hAnsi="Arial" w:cs="Arial"/>
          <w:sz w:val="20"/>
          <w:szCs w:val="20"/>
        </w:rPr>
        <w:t>В 2024 г. у</w:t>
      </w:r>
      <w:r w:rsidR="0077751F" w:rsidRPr="001B32E0">
        <w:rPr>
          <w:rFonts w:ascii="Arial" w:hAnsi="Arial" w:cs="Arial"/>
          <w:sz w:val="20"/>
          <w:szCs w:val="20"/>
        </w:rPr>
        <w:t xml:space="preserve"> женщин и мужчин в возрасте 18-49 лет появилась возможность пройти оценку репродуктивного здоровья в рамках диспансеризации. В текущем году на это выделено 42,9 млрд руб. Предполагается охватить 32% от общего числа граждан соответствующей возрастной группы – 19,4 млн человек.</w:t>
      </w:r>
    </w:p>
    <w:p w:rsidR="0077751F" w:rsidRPr="001B32E0" w:rsidRDefault="0077751F" w:rsidP="0077751F">
      <w:pPr>
        <w:spacing w:line="240" w:lineRule="auto"/>
        <w:jc w:val="both"/>
        <w:rPr>
          <w:rFonts w:ascii="Arial" w:hAnsi="Arial" w:cs="Arial"/>
          <w:sz w:val="20"/>
          <w:szCs w:val="20"/>
        </w:rPr>
      </w:pPr>
      <w:r w:rsidRPr="001B32E0">
        <w:rPr>
          <w:rFonts w:ascii="Arial" w:hAnsi="Arial" w:cs="Arial"/>
          <w:sz w:val="20"/>
          <w:szCs w:val="20"/>
        </w:rPr>
        <w:t>На 13% увеличено финансирование процедур экстракорпорального оплодотворения (ЭКО) для бесплодных семейных пар, что составляет более 103 тыс. случаев. При этом СМО будут проводить экспертизу всех случаев ЭКО по ОМС, включая оценку эффективности (факт наступления беременности).</w:t>
      </w:r>
    </w:p>
    <w:p w:rsidR="0077751F" w:rsidRPr="001B32E0" w:rsidRDefault="0077751F" w:rsidP="0077751F">
      <w:pPr>
        <w:spacing w:line="240" w:lineRule="auto"/>
        <w:jc w:val="both"/>
        <w:rPr>
          <w:rFonts w:ascii="Arial" w:hAnsi="Arial" w:cs="Arial"/>
          <w:sz w:val="20"/>
          <w:szCs w:val="20"/>
        </w:rPr>
      </w:pPr>
      <w:r w:rsidRPr="001B32E0">
        <w:rPr>
          <w:rFonts w:ascii="Arial" w:hAnsi="Arial" w:cs="Arial"/>
          <w:sz w:val="20"/>
          <w:szCs w:val="20"/>
        </w:rPr>
        <w:t>Для тех, кто планирует пополнение в семье, на сайте страховой компании «СОГАЗ-Мед» создан раздел «</w:t>
      </w:r>
      <w:proofErr w:type="spellStart"/>
      <w:r w:rsidRPr="001B32E0">
        <w:rPr>
          <w:rFonts w:ascii="Arial" w:hAnsi="Arial" w:cs="Arial"/>
          <w:sz w:val="20"/>
          <w:szCs w:val="20"/>
        </w:rPr>
        <w:t>PRO.Рождение</w:t>
      </w:r>
      <w:proofErr w:type="spellEnd"/>
      <w:r w:rsidRPr="001B32E0">
        <w:rPr>
          <w:rFonts w:ascii="Arial" w:hAnsi="Arial" w:cs="Arial"/>
          <w:sz w:val="20"/>
          <w:szCs w:val="20"/>
        </w:rPr>
        <w:t>» с информацией, что положено будущим родителям в рамках обязательного медицинского страхования.</w:t>
      </w:r>
    </w:p>
    <w:p w:rsidR="0077751F" w:rsidRPr="001B32E0" w:rsidRDefault="0077751F" w:rsidP="0077751F">
      <w:pPr>
        <w:spacing w:line="240" w:lineRule="auto"/>
        <w:jc w:val="both"/>
        <w:rPr>
          <w:rFonts w:ascii="Arial" w:hAnsi="Arial" w:cs="Arial"/>
          <w:b/>
          <w:sz w:val="20"/>
          <w:szCs w:val="20"/>
        </w:rPr>
      </w:pPr>
      <w:r w:rsidRPr="001B32E0">
        <w:rPr>
          <w:rFonts w:ascii="Arial" w:hAnsi="Arial" w:cs="Arial"/>
          <w:b/>
          <w:sz w:val="20"/>
          <w:szCs w:val="20"/>
        </w:rPr>
        <w:t>Организация медицинской помощи участникам СВО</w:t>
      </w:r>
    </w:p>
    <w:p w:rsidR="0077751F" w:rsidRPr="001B32E0" w:rsidRDefault="0077751F" w:rsidP="0077751F">
      <w:pPr>
        <w:spacing w:line="240" w:lineRule="auto"/>
        <w:jc w:val="both"/>
        <w:rPr>
          <w:rFonts w:ascii="Arial" w:hAnsi="Arial" w:cs="Arial"/>
          <w:sz w:val="20"/>
          <w:szCs w:val="20"/>
        </w:rPr>
      </w:pPr>
      <w:r w:rsidRPr="001B32E0">
        <w:rPr>
          <w:rFonts w:ascii="Arial" w:hAnsi="Arial" w:cs="Arial"/>
          <w:sz w:val="20"/>
          <w:szCs w:val="20"/>
        </w:rPr>
        <w:t xml:space="preserve">В ПГГ появился раздел, определяющий порядок оказания медицинской помощи ветеранам боевых действий. Участникам СВО она предоставляется во внеочередном порядке, в том числе медицинская реабилитация. При наличии показаний </w:t>
      </w:r>
      <w:proofErr w:type="spellStart"/>
      <w:r w:rsidRPr="001B32E0">
        <w:rPr>
          <w:rFonts w:ascii="Arial" w:hAnsi="Arial" w:cs="Arial"/>
          <w:sz w:val="20"/>
          <w:szCs w:val="20"/>
        </w:rPr>
        <w:t>медорганизации</w:t>
      </w:r>
      <w:proofErr w:type="spellEnd"/>
      <w:r w:rsidRPr="001B32E0">
        <w:rPr>
          <w:rFonts w:ascii="Arial" w:hAnsi="Arial" w:cs="Arial"/>
          <w:sz w:val="20"/>
          <w:szCs w:val="20"/>
        </w:rPr>
        <w:t xml:space="preserve"> обеспечивают человека медицинскими изделиями для поддержания функций органов и систем организма для использования на дому, необходимыми лекарствами. Участники СВО имеют право на консультирование медицинским психологом как при самостоятельном обращении, так и по направлению лечащего врача.</w:t>
      </w:r>
    </w:p>
    <w:p w:rsidR="0077751F" w:rsidRPr="001B32E0" w:rsidRDefault="0077751F" w:rsidP="0077751F">
      <w:pPr>
        <w:spacing w:line="240" w:lineRule="auto"/>
        <w:jc w:val="both"/>
        <w:rPr>
          <w:rFonts w:ascii="Arial" w:hAnsi="Arial" w:cs="Arial"/>
          <w:b/>
          <w:sz w:val="20"/>
          <w:szCs w:val="20"/>
        </w:rPr>
      </w:pPr>
      <w:r w:rsidRPr="001B32E0">
        <w:rPr>
          <w:rFonts w:ascii="Arial" w:hAnsi="Arial" w:cs="Arial"/>
          <w:b/>
          <w:sz w:val="20"/>
          <w:szCs w:val="20"/>
        </w:rPr>
        <w:t>Медицинская реабилитация</w:t>
      </w:r>
    </w:p>
    <w:p w:rsidR="0077751F" w:rsidRPr="001B32E0" w:rsidRDefault="0077751F" w:rsidP="0077751F">
      <w:pPr>
        <w:spacing w:line="240" w:lineRule="auto"/>
        <w:jc w:val="both"/>
        <w:rPr>
          <w:rFonts w:ascii="Arial" w:hAnsi="Arial" w:cs="Arial"/>
          <w:sz w:val="20"/>
          <w:szCs w:val="20"/>
        </w:rPr>
      </w:pPr>
      <w:r w:rsidRPr="001B32E0">
        <w:rPr>
          <w:rFonts w:ascii="Arial" w:hAnsi="Arial" w:cs="Arial"/>
          <w:sz w:val="20"/>
          <w:szCs w:val="20"/>
        </w:rPr>
        <w:t xml:space="preserve">Граждане смогут восстанавливаться после заболеваний и травм по полису ОМС в стационарах и амбулаторно. Из федерального бюджета на эти цели направлено более 10,38 млрд руб. Проходить реабилитацию можно будет и на дому, например, если пациент ограничен в передвижении, проживает в отдаленном населенном пункте. На период лечения ему могут предоставляться соответствующие </w:t>
      </w:r>
      <w:proofErr w:type="spellStart"/>
      <w:r w:rsidRPr="001B32E0">
        <w:rPr>
          <w:rFonts w:ascii="Arial" w:hAnsi="Arial" w:cs="Arial"/>
          <w:sz w:val="20"/>
          <w:szCs w:val="20"/>
        </w:rPr>
        <w:t>медизделия</w:t>
      </w:r>
      <w:proofErr w:type="spellEnd"/>
      <w:r w:rsidRPr="001B32E0">
        <w:rPr>
          <w:rFonts w:ascii="Arial" w:hAnsi="Arial" w:cs="Arial"/>
          <w:sz w:val="20"/>
          <w:szCs w:val="20"/>
        </w:rPr>
        <w:t>.</w:t>
      </w:r>
    </w:p>
    <w:p w:rsidR="0077751F" w:rsidRPr="001B32E0" w:rsidRDefault="0077751F" w:rsidP="0077751F">
      <w:pPr>
        <w:spacing w:line="240" w:lineRule="auto"/>
        <w:jc w:val="both"/>
        <w:rPr>
          <w:rFonts w:ascii="Arial" w:hAnsi="Arial" w:cs="Arial"/>
          <w:b/>
          <w:sz w:val="20"/>
          <w:szCs w:val="20"/>
        </w:rPr>
      </w:pPr>
      <w:r w:rsidRPr="001B32E0">
        <w:rPr>
          <w:rFonts w:ascii="Arial" w:hAnsi="Arial" w:cs="Arial"/>
          <w:b/>
          <w:sz w:val="20"/>
          <w:szCs w:val="20"/>
        </w:rPr>
        <w:t>Экстренная, высокотехнологичная и не только</w:t>
      </w:r>
    </w:p>
    <w:p w:rsidR="0077751F" w:rsidRPr="001B32E0" w:rsidRDefault="0077751F" w:rsidP="0077751F">
      <w:pPr>
        <w:spacing w:line="240" w:lineRule="auto"/>
        <w:jc w:val="both"/>
        <w:rPr>
          <w:rFonts w:ascii="Arial" w:hAnsi="Arial" w:cs="Arial"/>
          <w:sz w:val="20"/>
          <w:szCs w:val="20"/>
        </w:rPr>
      </w:pPr>
      <w:r w:rsidRPr="001B32E0">
        <w:rPr>
          <w:rFonts w:ascii="Arial" w:hAnsi="Arial" w:cs="Arial"/>
          <w:sz w:val="20"/>
          <w:szCs w:val="20"/>
        </w:rPr>
        <w:t>По показаниям будет доступно больше новых видов операций, включая высокотехнологичные. В течение 5 рабочих дней после получения необходимой информации, прооперированных возьмут на диспансерное наблюдение.</w:t>
      </w:r>
    </w:p>
    <w:p w:rsidR="0077751F" w:rsidRPr="001B32E0" w:rsidRDefault="0077751F" w:rsidP="0077751F">
      <w:pPr>
        <w:spacing w:line="240" w:lineRule="auto"/>
        <w:jc w:val="both"/>
        <w:rPr>
          <w:rFonts w:ascii="Arial" w:hAnsi="Arial" w:cs="Arial"/>
          <w:sz w:val="20"/>
          <w:szCs w:val="20"/>
        </w:rPr>
      </w:pPr>
      <w:r w:rsidRPr="001B32E0">
        <w:rPr>
          <w:rFonts w:ascii="Arial" w:hAnsi="Arial" w:cs="Arial"/>
          <w:sz w:val="20"/>
          <w:szCs w:val="20"/>
        </w:rPr>
        <w:t>ПГГ дополнена и разделом «Санаторно-курортное лечение». Он систематизирует организацию такого лечения, что позволит повысить его доступность для граждан.</w:t>
      </w:r>
    </w:p>
    <w:p w:rsidR="0077751F" w:rsidRPr="001B32E0" w:rsidRDefault="0077751F" w:rsidP="0077751F">
      <w:pPr>
        <w:spacing w:line="240" w:lineRule="auto"/>
        <w:jc w:val="both"/>
        <w:rPr>
          <w:rFonts w:ascii="Arial" w:hAnsi="Arial" w:cs="Arial"/>
          <w:b/>
          <w:sz w:val="20"/>
          <w:szCs w:val="20"/>
        </w:rPr>
      </w:pPr>
      <w:r w:rsidRPr="001B32E0">
        <w:rPr>
          <w:rFonts w:ascii="Arial" w:hAnsi="Arial" w:cs="Arial"/>
          <w:b/>
          <w:sz w:val="20"/>
          <w:szCs w:val="20"/>
        </w:rPr>
        <w:t>Помощь рядом</w:t>
      </w:r>
    </w:p>
    <w:p w:rsidR="003A2154" w:rsidRPr="0077751F" w:rsidRDefault="0077751F" w:rsidP="0077751F">
      <w:pPr>
        <w:spacing w:line="240" w:lineRule="auto"/>
        <w:jc w:val="both"/>
        <w:rPr>
          <w:rFonts w:ascii="Arial" w:hAnsi="Arial" w:cs="Arial"/>
          <w:sz w:val="20"/>
          <w:szCs w:val="20"/>
        </w:rPr>
      </w:pPr>
      <w:r w:rsidRPr="001B32E0">
        <w:rPr>
          <w:rFonts w:ascii="Arial" w:hAnsi="Arial" w:cs="Arial"/>
          <w:sz w:val="20"/>
          <w:szCs w:val="20"/>
        </w:rPr>
        <w:t xml:space="preserve">По данным Всероссийского союза страховщиков за прошлый год, 24,5% россиян не знают, чем может помочь </w:t>
      </w:r>
      <w:r w:rsidR="008F74F5" w:rsidRPr="001B32E0">
        <w:rPr>
          <w:rFonts w:ascii="Arial" w:hAnsi="Arial" w:cs="Arial"/>
          <w:sz w:val="20"/>
          <w:szCs w:val="20"/>
        </w:rPr>
        <w:t>СМО</w:t>
      </w:r>
      <w:r w:rsidRPr="001B32E0">
        <w:rPr>
          <w:rFonts w:ascii="Arial" w:hAnsi="Arial" w:cs="Arial"/>
          <w:sz w:val="20"/>
          <w:szCs w:val="20"/>
        </w:rPr>
        <w:t>, при этом опыт обращения в нее имеют только 30%. «Наш функционал обширен, мы обладаем реальными инструментами для помощи застрахованным при получении мед</w:t>
      </w:r>
      <w:r w:rsidR="006E2952" w:rsidRPr="001B32E0">
        <w:rPr>
          <w:rFonts w:ascii="Arial" w:hAnsi="Arial" w:cs="Arial"/>
          <w:sz w:val="20"/>
          <w:szCs w:val="20"/>
        </w:rPr>
        <w:t xml:space="preserve">ицинской </w:t>
      </w:r>
      <w:r w:rsidRPr="001B32E0">
        <w:rPr>
          <w:rFonts w:ascii="Arial" w:hAnsi="Arial" w:cs="Arial"/>
          <w:sz w:val="20"/>
          <w:szCs w:val="20"/>
        </w:rPr>
        <w:t>помощи и защиты их прав. Вам кажется, что ваши права нарушены? Хотите уточнить, что положено гражданину по полису ОМС? Выходите на связь со СМО. Для удобства застрахованных предусмотрены разные способы связи с нами, контакт-центр работает круглосуточно и без выходных. Именно страховая компания – то доверенное лицо, к которому следует обращаться в первую очередь в случае вопроса или жалобы по медицинским вопросам», – напомнил Д.В. Толстов, Генеральный директор компании «СОГАЗ-Мед».</w:t>
      </w:r>
      <w:bookmarkStart w:id="0" w:name="_GoBack"/>
      <w:bookmarkEnd w:id="0"/>
    </w:p>
    <w:sectPr w:rsidR="003A2154" w:rsidRPr="0077751F" w:rsidSect="00A12EDF">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20B0"/>
    <w:multiLevelType w:val="multilevel"/>
    <w:tmpl w:val="8026D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4379E"/>
    <w:multiLevelType w:val="hybridMultilevel"/>
    <w:tmpl w:val="D49041E0"/>
    <w:lvl w:ilvl="0" w:tplc="8FE242C8">
      <w:start w:val="1"/>
      <w:numFmt w:val="bullet"/>
      <w:lvlText w:val=""/>
      <w:lvlJc w:val="left"/>
      <w:pPr>
        <w:tabs>
          <w:tab w:val="num" w:pos="720"/>
        </w:tabs>
        <w:ind w:left="720" w:hanging="360"/>
      </w:pPr>
      <w:rPr>
        <w:rFonts w:ascii="Wingdings" w:hAnsi="Wingdings" w:hint="default"/>
      </w:rPr>
    </w:lvl>
    <w:lvl w:ilvl="1" w:tplc="46E07838" w:tentative="1">
      <w:start w:val="1"/>
      <w:numFmt w:val="bullet"/>
      <w:lvlText w:val=""/>
      <w:lvlJc w:val="left"/>
      <w:pPr>
        <w:tabs>
          <w:tab w:val="num" w:pos="1440"/>
        </w:tabs>
        <w:ind w:left="1440" w:hanging="360"/>
      </w:pPr>
      <w:rPr>
        <w:rFonts w:ascii="Wingdings" w:hAnsi="Wingdings" w:hint="default"/>
      </w:rPr>
    </w:lvl>
    <w:lvl w:ilvl="2" w:tplc="7772D3D0" w:tentative="1">
      <w:start w:val="1"/>
      <w:numFmt w:val="bullet"/>
      <w:lvlText w:val=""/>
      <w:lvlJc w:val="left"/>
      <w:pPr>
        <w:tabs>
          <w:tab w:val="num" w:pos="2160"/>
        </w:tabs>
        <w:ind w:left="2160" w:hanging="360"/>
      </w:pPr>
      <w:rPr>
        <w:rFonts w:ascii="Wingdings" w:hAnsi="Wingdings" w:hint="default"/>
      </w:rPr>
    </w:lvl>
    <w:lvl w:ilvl="3" w:tplc="5F9C42C2" w:tentative="1">
      <w:start w:val="1"/>
      <w:numFmt w:val="bullet"/>
      <w:lvlText w:val=""/>
      <w:lvlJc w:val="left"/>
      <w:pPr>
        <w:tabs>
          <w:tab w:val="num" w:pos="2880"/>
        </w:tabs>
        <w:ind w:left="2880" w:hanging="360"/>
      </w:pPr>
      <w:rPr>
        <w:rFonts w:ascii="Wingdings" w:hAnsi="Wingdings" w:hint="default"/>
      </w:rPr>
    </w:lvl>
    <w:lvl w:ilvl="4" w:tplc="961E6F62" w:tentative="1">
      <w:start w:val="1"/>
      <w:numFmt w:val="bullet"/>
      <w:lvlText w:val=""/>
      <w:lvlJc w:val="left"/>
      <w:pPr>
        <w:tabs>
          <w:tab w:val="num" w:pos="3600"/>
        </w:tabs>
        <w:ind w:left="3600" w:hanging="360"/>
      </w:pPr>
      <w:rPr>
        <w:rFonts w:ascii="Wingdings" w:hAnsi="Wingdings" w:hint="default"/>
      </w:rPr>
    </w:lvl>
    <w:lvl w:ilvl="5" w:tplc="808C097A" w:tentative="1">
      <w:start w:val="1"/>
      <w:numFmt w:val="bullet"/>
      <w:lvlText w:val=""/>
      <w:lvlJc w:val="left"/>
      <w:pPr>
        <w:tabs>
          <w:tab w:val="num" w:pos="4320"/>
        </w:tabs>
        <w:ind w:left="4320" w:hanging="360"/>
      </w:pPr>
      <w:rPr>
        <w:rFonts w:ascii="Wingdings" w:hAnsi="Wingdings" w:hint="default"/>
      </w:rPr>
    </w:lvl>
    <w:lvl w:ilvl="6" w:tplc="06100084" w:tentative="1">
      <w:start w:val="1"/>
      <w:numFmt w:val="bullet"/>
      <w:lvlText w:val=""/>
      <w:lvlJc w:val="left"/>
      <w:pPr>
        <w:tabs>
          <w:tab w:val="num" w:pos="5040"/>
        </w:tabs>
        <w:ind w:left="5040" w:hanging="360"/>
      </w:pPr>
      <w:rPr>
        <w:rFonts w:ascii="Wingdings" w:hAnsi="Wingdings" w:hint="default"/>
      </w:rPr>
    </w:lvl>
    <w:lvl w:ilvl="7" w:tplc="42AC4076" w:tentative="1">
      <w:start w:val="1"/>
      <w:numFmt w:val="bullet"/>
      <w:lvlText w:val=""/>
      <w:lvlJc w:val="left"/>
      <w:pPr>
        <w:tabs>
          <w:tab w:val="num" w:pos="5760"/>
        </w:tabs>
        <w:ind w:left="5760" w:hanging="360"/>
      </w:pPr>
      <w:rPr>
        <w:rFonts w:ascii="Wingdings" w:hAnsi="Wingdings" w:hint="default"/>
      </w:rPr>
    </w:lvl>
    <w:lvl w:ilvl="8" w:tplc="54D6F6D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DB088B"/>
    <w:multiLevelType w:val="hybridMultilevel"/>
    <w:tmpl w:val="D4FE9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6B09C6"/>
    <w:multiLevelType w:val="hybridMultilevel"/>
    <w:tmpl w:val="34925284"/>
    <w:lvl w:ilvl="0" w:tplc="226256A8">
      <w:start w:val="1"/>
      <w:numFmt w:val="bullet"/>
      <w:lvlText w:val=""/>
      <w:lvlJc w:val="left"/>
      <w:pPr>
        <w:tabs>
          <w:tab w:val="num" w:pos="720"/>
        </w:tabs>
        <w:ind w:left="720" w:hanging="360"/>
      </w:pPr>
      <w:rPr>
        <w:rFonts w:ascii="Wingdings" w:hAnsi="Wingdings" w:hint="default"/>
      </w:rPr>
    </w:lvl>
    <w:lvl w:ilvl="1" w:tplc="EEE21B28" w:tentative="1">
      <w:start w:val="1"/>
      <w:numFmt w:val="bullet"/>
      <w:lvlText w:val=""/>
      <w:lvlJc w:val="left"/>
      <w:pPr>
        <w:tabs>
          <w:tab w:val="num" w:pos="1440"/>
        </w:tabs>
        <w:ind w:left="1440" w:hanging="360"/>
      </w:pPr>
      <w:rPr>
        <w:rFonts w:ascii="Wingdings" w:hAnsi="Wingdings" w:hint="default"/>
      </w:rPr>
    </w:lvl>
    <w:lvl w:ilvl="2" w:tplc="46800B82" w:tentative="1">
      <w:start w:val="1"/>
      <w:numFmt w:val="bullet"/>
      <w:lvlText w:val=""/>
      <w:lvlJc w:val="left"/>
      <w:pPr>
        <w:tabs>
          <w:tab w:val="num" w:pos="2160"/>
        </w:tabs>
        <w:ind w:left="2160" w:hanging="360"/>
      </w:pPr>
      <w:rPr>
        <w:rFonts w:ascii="Wingdings" w:hAnsi="Wingdings" w:hint="default"/>
      </w:rPr>
    </w:lvl>
    <w:lvl w:ilvl="3" w:tplc="ECD64EC6" w:tentative="1">
      <w:start w:val="1"/>
      <w:numFmt w:val="bullet"/>
      <w:lvlText w:val=""/>
      <w:lvlJc w:val="left"/>
      <w:pPr>
        <w:tabs>
          <w:tab w:val="num" w:pos="2880"/>
        </w:tabs>
        <w:ind w:left="2880" w:hanging="360"/>
      </w:pPr>
      <w:rPr>
        <w:rFonts w:ascii="Wingdings" w:hAnsi="Wingdings" w:hint="default"/>
      </w:rPr>
    </w:lvl>
    <w:lvl w:ilvl="4" w:tplc="8BEA2C2A" w:tentative="1">
      <w:start w:val="1"/>
      <w:numFmt w:val="bullet"/>
      <w:lvlText w:val=""/>
      <w:lvlJc w:val="left"/>
      <w:pPr>
        <w:tabs>
          <w:tab w:val="num" w:pos="3600"/>
        </w:tabs>
        <w:ind w:left="3600" w:hanging="360"/>
      </w:pPr>
      <w:rPr>
        <w:rFonts w:ascii="Wingdings" w:hAnsi="Wingdings" w:hint="default"/>
      </w:rPr>
    </w:lvl>
    <w:lvl w:ilvl="5" w:tplc="BB22BDAA" w:tentative="1">
      <w:start w:val="1"/>
      <w:numFmt w:val="bullet"/>
      <w:lvlText w:val=""/>
      <w:lvlJc w:val="left"/>
      <w:pPr>
        <w:tabs>
          <w:tab w:val="num" w:pos="4320"/>
        </w:tabs>
        <w:ind w:left="4320" w:hanging="360"/>
      </w:pPr>
      <w:rPr>
        <w:rFonts w:ascii="Wingdings" w:hAnsi="Wingdings" w:hint="default"/>
      </w:rPr>
    </w:lvl>
    <w:lvl w:ilvl="6" w:tplc="CE82FCDC" w:tentative="1">
      <w:start w:val="1"/>
      <w:numFmt w:val="bullet"/>
      <w:lvlText w:val=""/>
      <w:lvlJc w:val="left"/>
      <w:pPr>
        <w:tabs>
          <w:tab w:val="num" w:pos="5040"/>
        </w:tabs>
        <w:ind w:left="5040" w:hanging="360"/>
      </w:pPr>
      <w:rPr>
        <w:rFonts w:ascii="Wingdings" w:hAnsi="Wingdings" w:hint="default"/>
      </w:rPr>
    </w:lvl>
    <w:lvl w:ilvl="7" w:tplc="16807862" w:tentative="1">
      <w:start w:val="1"/>
      <w:numFmt w:val="bullet"/>
      <w:lvlText w:val=""/>
      <w:lvlJc w:val="left"/>
      <w:pPr>
        <w:tabs>
          <w:tab w:val="num" w:pos="5760"/>
        </w:tabs>
        <w:ind w:left="5760" w:hanging="360"/>
      </w:pPr>
      <w:rPr>
        <w:rFonts w:ascii="Wingdings" w:hAnsi="Wingdings" w:hint="default"/>
      </w:rPr>
    </w:lvl>
    <w:lvl w:ilvl="8" w:tplc="DEDC4EF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36204"/>
    <w:multiLevelType w:val="hybridMultilevel"/>
    <w:tmpl w:val="EDAA1A9C"/>
    <w:lvl w:ilvl="0" w:tplc="5D04E770">
      <w:start w:val="1"/>
      <w:numFmt w:val="bullet"/>
      <w:lvlText w:val=""/>
      <w:lvlJc w:val="left"/>
      <w:pPr>
        <w:tabs>
          <w:tab w:val="num" w:pos="720"/>
        </w:tabs>
        <w:ind w:left="720" w:hanging="360"/>
      </w:pPr>
      <w:rPr>
        <w:rFonts w:ascii="Wingdings" w:hAnsi="Wingdings" w:hint="default"/>
      </w:rPr>
    </w:lvl>
    <w:lvl w:ilvl="1" w:tplc="578E36E8" w:tentative="1">
      <w:start w:val="1"/>
      <w:numFmt w:val="bullet"/>
      <w:lvlText w:val=""/>
      <w:lvlJc w:val="left"/>
      <w:pPr>
        <w:tabs>
          <w:tab w:val="num" w:pos="1440"/>
        </w:tabs>
        <w:ind w:left="1440" w:hanging="360"/>
      </w:pPr>
      <w:rPr>
        <w:rFonts w:ascii="Wingdings" w:hAnsi="Wingdings" w:hint="default"/>
      </w:rPr>
    </w:lvl>
    <w:lvl w:ilvl="2" w:tplc="BAD621CC" w:tentative="1">
      <w:start w:val="1"/>
      <w:numFmt w:val="bullet"/>
      <w:lvlText w:val=""/>
      <w:lvlJc w:val="left"/>
      <w:pPr>
        <w:tabs>
          <w:tab w:val="num" w:pos="2160"/>
        </w:tabs>
        <w:ind w:left="2160" w:hanging="360"/>
      </w:pPr>
      <w:rPr>
        <w:rFonts w:ascii="Wingdings" w:hAnsi="Wingdings" w:hint="default"/>
      </w:rPr>
    </w:lvl>
    <w:lvl w:ilvl="3" w:tplc="D6D68FE2" w:tentative="1">
      <w:start w:val="1"/>
      <w:numFmt w:val="bullet"/>
      <w:lvlText w:val=""/>
      <w:lvlJc w:val="left"/>
      <w:pPr>
        <w:tabs>
          <w:tab w:val="num" w:pos="2880"/>
        </w:tabs>
        <w:ind w:left="2880" w:hanging="360"/>
      </w:pPr>
      <w:rPr>
        <w:rFonts w:ascii="Wingdings" w:hAnsi="Wingdings" w:hint="default"/>
      </w:rPr>
    </w:lvl>
    <w:lvl w:ilvl="4" w:tplc="69F2C7B8" w:tentative="1">
      <w:start w:val="1"/>
      <w:numFmt w:val="bullet"/>
      <w:lvlText w:val=""/>
      <w:lvlJc w:val="left"/>
      <w:pPr>
        <w:tabs>
          <w:tab w:val="num" w:pos="3600"/>
        </w:tabs>
        <w:ind w:left="3600" w:hanging="360"/>
      </w:pPr>
      <w:rPr>
        <w:rFonts w:ascii="Wingdings" w:hAnsi="Wingdings" w:hint="default"/>
      </w:rPr>
    </w:lvl>
    <w:lvl w:ilvl="5" w:tplc="67BE73AA" w:tentative="1">
      <w:start w:val="1"/>
      <w:numFmt w:val="bullet"/>
      <w:lvlText w:val=""/>
      <w:lvlJc w:val="left"/>
      <w:pPr>
        <w:tabs>
          <w:tab w:val="num" w:pos="4320"/>
        </w:tabs>
        <w:ind w:left="4320" w:hanging="360"/>
      </w:pPr>
      <w:rPr>
        <w:rFonts w:ascii="Wingdings" w:hAnsi="Wingdings" w:hint="default"/>
      </w:rPr>
    </w:lvl>
    <w:lvl w:ilvl="6" w:tplc="A2CC1E44" w:tentative="1">
      <w:start w:val="1"/>
      <w:numFmt w:val="bullet"/>
      <w:lvlText w:val=""/>
      <w:lvlJc w:val="left"/>
      <w:pPr>
        <w:tabs>
          <w:tab w:val="num" w:pos="5040"/>
        </w:tabs>
        <w:ind w:left="5040" w:hanging="360"/>
      </w:pPr>
      <w:rPr>
        <w:rFonts w:ascii="Wingdings" w:hAnsi="Wingdings" w:hint="default"/>
      </w:rPr>
    </w:lvl>
    <w:lvl w:ilvl="7" w:tplc="78E0A5CE" w:tentative="1">
      <w:start w:val="1"/>
      <w:numFmt w:val="bullet"/>
      <w:lvlText w:val=""/>
      <w:lvlJc w:val="left"/>
      <w:pPr>
        <w:tabs>
          <w:tab w:val="num" w:pos="5760"/>
        </w:tabs>
        <w:ind w:left="5760" w:hanging="360"/>
      </w:pPr>
      <w:rPr>
        <w:rFonts w:ascii="Wingdings" w:hAnsi="Wingdings" w:hint="default"/>
      </w:rPr>
    </w:lvl>
    <w:lvl w:ilvl="8" w:tplc="6150D1C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B66FA0"/>
    <w:multiLevelType w:val="hybridMultilevel"/>
    <w:tmpl w:val="135E6CC0"/>
    <w:lvl w:ilvl="0" w:tplc="96583D30">
      <w:start w:val="1"/>
      <w:numFmt w:val="bullet"/>
      <w:lvlText w:val=""/>
      <w:lvlJc w:val="left"/>
      <w:pPr>
        <w:tabs>
          <w:tab w:val="num" w:pos="720"/>
        </w:tabs>
        <w:ind w:left="720" w:hanging="360"/>
      </w:pPr>
      <w:rPr>
        <w:rFonts w:ascii="Wingdings" w:hAnsi="Wingdings" w:hint="default"/>
      </w:rPr>
    </w:lvl>
    <w:lvl w:ilvl="1" w:tplc="A9106AFA" w:tentative="1">
      <w:start w:val="1"/>
      <w:numFmt w:val="bullet"/>
      <w:lvlText w:val=""/>
      <w:lvlJc w:val="left"/>
      <w:pPr>
        <w:tabs>
          <w:tab w:val="num" w:pos="1440"/>
        </w:tabs>
        <w:ind w:left="1440" w:hanging="360"/>
      </w:pPr>
      <w:rPr>
        <w:rFonts w:ascii="Wingdings" w:hAnsi="Wingdings" w:hint="default"/>
      </w:rPr>
    </w:lvl>
    <w:lvl w:ilvl="2" w:tplc="64D23ED6" w:tentative="1">
      <w:start w:val="1"/>
      <w:numFmt w:val="bullet"/>
      <w:lvlText w:val=""/>
      <w:lvlJc w:val="left"/>
      <w:pPr>
        <w:tabs>
          <w:tab w:val="num" w:pos="2160"/>
        </w:tabs>
        <w:ind w:left="2160" w:hanging="360"/>
      </w:pPr>
      <w:rPr>
        <w:rFonts w:ascii="Wingdings" w:hAnsi="Wingdings" w:hint="default"/>
      </w:rPr>
    </w:lvl>
    <w:lvl w:ilvl="3" w:tplc="065672C8" w:tentative="1">
      <w:start w:val="1"/>
      <w:numFmt w:val="bullet"/>
      <w:lvlText w:val=""/>
      <w:lvlJc w:val="left"/>
      <w:pPr>
        <w:tabs>
          <w:tab w:val="num" w:pos="2880"/>
        </w:tabs>
        <w:ind w:left="2880" w:hanging="360"/>
      </w:pPr>
      <w:rPr>
        <w:rFonts w:ascii="Wingdings" w:hAnsi="Wingdings" w:hint="default"/>
      </w:rPr>
    </w:lvl>
    <w:lvl w:ilvl="4" w:tplc="D914878E" w:tentative="1">
      <w:start w:val="1"/>
      <w:numFmt w:val="bullet"/>
      <w:lvlText w:val=""/>
      <w:lvlJc w:val="left"/>
      <w:pPr>
        <w:tabs>
          <w:tab w:val="num" w:pos="3600"/>
        </w:tabs>
        <w:ind w:left="3600" w:hanging="360"/>
      </w:pPr>
      <w:rPr>
        <w:rFonts w:ascii="Wingdings" w:hAnsi="Wingdings" w:hint="default"/>
      </w:rPr>
    </w:lvl>
    <w:lvl w:ilvl="5" w:tplc="F37A244A" w:tentative="1">
      <w:start w:val="1"/>
      <w:numFmt w:val="bullet"/>
      <w:lvlText w:val=""/>
      <w:lvlJc w:val="left"/>
      <w:pPr>
        <w:tabs>
          <w:tab w:val="num" w:pos="4320"/>
        </w:tabs>
        <w:ind w:left="4320" w:hanging="360"/>
      </w:pPr>
      <w:rPr>
        <w:rFonts w:ascii="Wingdings" w:hAnsi="Wingdings" w:hint="default"/>
      </w:rPr>
    </w:lvl>
    <w:lvl w:ilvl="6" w:tplc="7BBC7AEA" w:tentative="1">
      <w:start w:val="1"/>
      <w:numFmt w:val="bullet"/>
      <w:lvlText w:val=""/>
      <w:lvlJc w:val="left"/>
      <w:pPr>
        <w:tabs>
          <w:tab w:val="num" w:pos="5040"/>
        </w:tabs>
        <w:ind w:left="5040" w:hanging="360"/>
      </w:pPr>
      <w:rPr>
        <w:rFonts w:ascii="Wingdings" w:hAnsi="Wingdings" w:hint="default"/>
      </w:rPr>
    </w:lvl>
    <w:lvl w:ilvl="7" w:tplc="06E84CD6" w:tentative="1">
      <w:start w:val="1"/>
      <w:numFmt w:val="bullet"/>
      <w:lvlText w:val=""/>
      <w:lvlJc w:val="left"/>
      <w:pPr>
        <w:tabs>
          <w:tab w:val="num" w:pos="5760"/>
        </w:tabs>
        <w:ind w:left="5760" w:hanging="360"/>
      </w:pPr>
      <w:rPr>
        <w:rFonts w:ascii="Wingdings" w:hAnsi="Wingdings" w:hint="default"/>
      </w:rPr>
    </w:lvl>
    <w:lvl w:ilvl="8" w:tplc="02E20B3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772645"/>
    <w:multiLevelType w:val="hybridMultilevel"/>
    <w:tmpl w:val="E2FA1F42"/>
    <w:lvl w:ilvl="0" w:tplc="A1CCB760">
      <w:start w:val="1"/>
      <w:numFmt w:val="bullet"/>
      <w:lvlText w:val=""/>
      <w:lvlJc w:val="left"/>
      <w:pPr>
        <w:tabs>
          <w:tab w:val="num" w:pos="720"/>
        </w:tabs>
        <w:ind w:left="720" w:hanging="360"/>
      </w:pPr>
      <w:rPr>
        <w:rFonts w:ascii="Wingdings" w:hAnsi="Wingdings" w:hint="default"/>
      </w:rPr>
    </w:lvl>
    <w:lvl w:ilvl="1" w:tplc="5C14BFC4" w:tentative="1">
      <w:start w:val="1"/>
      <w:numFmt w:val="bullet"/>
      <w:lvlText w:val=""/>
      <w:lvlJc w:val="left"/>
      <w:pPr>
        <w:tabs>
          <w:tab w:val="num" w:pos="1440"/>
        </w:tabs>
        <w:ind w:left="1440" w:hanging="360"/>
      </w:pPr>
      <w:rPr>
        <w:rFonts w:ascii="Wingdings" w:hAnsi="Wingdings" w:hint="default"/>
      </w:rPr>
    </w:lvl>
    <w:lvl w:ilvl="2" w:tplc="55C26602" w:tentative="1">
      <w:start w:val="1"/>
      <w:numFmt w:val="bullet"/>
      <w:lvlText w:val=""/>
      <w:lvlJc w:val="left"/>
      <w:pPr>
        <w:tabs>
          <w:tab w:val="num" w:pos="2160"/>
        </w:tabs>
        <w:ind w:left="2160" w:hanging="360"/>
      </w:pPr>
      <w:rPr>
        <w:rFonts w:ascii="Wingdings" w:hAnsi="Wingdings" w:hint="default"/>
      </w:rPr>
    </w:lvl>
    <w:lvl w:ilvl="3" w:tplc="E8DA70F0" w:tentative="1">
      <w:start w:val="1"/>
      <w:numFmt w:val="bullet"/>
      <w:lvlText w:val=""/>
      <w:lvlJc w:val="left"/>
      <w:pPr>
        <w:tabs>
          <w:tab w:val="num" w:pos="2880"/>
        </w:tabs>
        <w:ind w:left="2880" w:hanging="360"/>
      </w:pPr>
      <w:rPr>
        <w:rFonts w:ascii="Wingdings" w:hAnsi="Wingdings" w:hint="default"/>
      </w:rPr>
    </w:lvl>
    <w:lvl w:ilvl="4" w:tplc="3A44B3DC" w:tentative="1">
      <w:start w:val="1"/>
      <w:numFmt w:val="bullet"/>
      <w:lvlText w:val=""/>
      <w:lvlJc w:val="left"/>
      <w:pPr>
        <w:tabs>
          <w:tab w:val="num" w:pos="3600"/>
        </w:tabs>
        <w:ind w:left="3600" w:hanging="360"/>
      </w:pPr>
      <w:rPr>
        <w:rFonts w:ascii="Wingdings" w:hAnsi="Wingdings" w:hint="default"/>
      </w:rPr>
    </w:lvl>
    <w:lvl w:ilvl="5" w:tplc="6BCE2A2A" w:tentative="1">
      <w:start w:val="1"/>
      <w:numFmt w:val="bullet"/>
      <w:lvlText w:val=""/>
      <w:lvlJc w:val="left"/>
      <w:pPr>
        <w:tabs>
          <w:tab w:val="num" w:pos="4320"/>
        </w:tabs>
        <w:ind w:left="4320" w:hanging="360"/>
      </w:pPr>
      <w:rPr>
        <w:rFonts w:ascii="Wingdings" w:hAnsi="Wingdings" w:hint="default"/>
      </w:rPr>
    </w:lvl>
    <w:lvl w:ilvl="6" w:tplc="0D4C87BA" w:tentative="1">
      <w:start w:val="1"/>
      <w:numFmt w:val="bullet"/>
      <w:lvlText w:val=""/>
      <w:lvlJc w:val="left"/>
      <w:pPr>
        <w:tabs>
          <w:tab w:val="num" w:pos="5040"/>
        </w:tabs>
        <w:ind w:left="5040" w:hanging="360"/>
      </w:pPr>
      <w:rPr>
        <w:rFonts w:ascii="Wingdings" w:hAnsi="Wingdings" w:hint="default"/>
      </w:rPr>
    </w:lvl>
    <w:lvl w:ilvl="7" w:tplc="4EBE32F0" w:tentative="1">
      <w:start w:val="1"/>
      <w:numFmt w:val="bullet"/>
      <w:lvlText w:val=""/>
      <w:lvlJc w:val="left"/>
      <w:pPr>
        <w:tabs>
          <w:tab w:val="num" w:pos="5760"/>
        </w:tabs>
        <w:ind w:left="5760" w:hanging="360"/>
      </w:pPr>
      <w:rPr>
        <w:rFonts w:ascii="Wingdings" w:hAnsi="Wingdings" w:hint="default"/>
      </w:rPr>
    </w:lvl>
    <w:lvl w:ilvl="8" w:tplc="AE94D64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630E7"/>
    <w:multiLevelType w:val="hybridMultilevel"/>
    <w:tmpl w:val="B35EC5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6522C1E"/>
    <w:multiLevelType w:val="hybridMultilevel"/>
    <w:tmpl w:val="7D00F140"/>
    <w:lvl w:ilvl="0" w:tplc="B6FA2FAE">
      <w:start w:val="1"/>
      <w:numFmt w:val="bullet"/>
      <w:lvlText w:val=""/>
      <w:lvlJc w:val="left"/>
      <w:pPr>
        <w:tabs>
          <w:tab w:val="num" w:pos="720"/>
        </w:tabs>
        <w:ind w:left="720" w:hanging="360"/>
      </w:pPr>
      <w:rPr>
        <w:rFonts w:ascii="Wingdings" w:hAnsi="Wingdings" w:hint="default"/>
      </w:rPr>
    </w:lvl>
    <w:lvl w:ilvl="1" w:tplc="91B44F94" w:tentative="1">
      <w:start w:val="1"/>
      <w:numFmt w:val="bullet"/>
      <w:lvlText w:val=""/>
      <w:lvlJc w:val="left"/>
      <w:pPr>
        <w:tabs>
          <w:tab w:val="num" w:pos="1440"/>
        </w:tabs>
        <w:ind w:left="1440" w:hanging="360"/>
      </w:pPr>
      <w:rPr>
        <w:rFonts w:ascii="Wingdings" w:hAnsi="Wingdings" w:hint="default"/>
      </w:rPr>
    </w:lvl>
    <w:lvl w:ilvl="2" w:tplc="3926F950" w:tentative="1">
      <w:start w:val="1"/>
      <w:numFmt w:val="bullet"/>
      <w:lvlText w:val=""/>
      <w:lvlJc w:val="left"/>
      <w:pPr>
        <w:tabs>
          <w:tab w:val="num" w:pos="2160"/>
        </w:tabs>
        <w:ind w:left="2160" w:hanging="360"/>
      </w:pPr>
      <w:rPr>
        <w:rFonts w:ascii="Wingdings" w:hAnsi="Wingdings" w:hint="default"/>
      </w:rPr>
    </w:lvl>
    <w:lvl w:ilvl="3" w:tplc="1A98A640" w:tentative="1">
      <w:start w:val="1"/>
      <w:numFmt w:val="bullet"/>
      <w:lvlText w:val=""/>
      <w:lvlJc w:val="left"/>
      <w:pPr>
        <w:tabs>
          <w:tab w:val="num" w:pos="2880"/>
        </w:tabs>
        <w:ind w:left="2880" w:hanging="360"/>
      </w:pPr>
      <w:rPr>
        <w:rFonts w:ascii="Wingdings" w:hAnsi="Wingdings" w:hint="default"/>
      </w:rPr>
    </w:lvl>
    <w:lvl w:ilvl="4" w:tplc="6FA455BA" w:tentative="1">
      <w:start w:val="1"/>
      <w:numFmt w:val="bullet"/>
      <w:lvlText w:val=""/>
      <w:lvlJc w:val="left"/>
      <w:pPr>
        <w:tabs>
          <w:tab w:val="num" w:pos="3600"/>
        </w:tabs>
        <w:ind w:left="3600" w:hanging="360"/>
      </w:pPr>
      <w:rPr>
        <w:rFonts w:ascii="Wingdings" w:hAnsi="Wingdings" w:hint="default"/>
      </w:rPr>
    </w:lvl>
    <w:lvl w:ilvl="5" w:tplc="2BB057BE" w:tentative="1">
      <w:start w:val="1"/>
      <w:numFmt w:val="bullet"/>
      <w:lvlText w:val=""/>
      <w:lvlJc w:val="left"/>
      <w:pPr>
        <w:tabs>
          <w:tab w:val="num" w:pos="4320"/>
        </w:tabs>
        <w:ind w:left="4320" w:hanging="360"/>
      </w:pPr>
      <w:rPr>
        <w:rFonts w:ascii="Wingdings" w:hAnsi="Wingdings" w:hint="default"/>
      </w:rPr>
    </w:lvl>
    <w:lvl w:ilvl="6" w:tplc="9EBC08B6" w:tentative="1">
      <w:start w:val="1"/>
      <w:numFmt w:val="bullet"/>
      <w:lvlText w:val=""/>
      <w:lvlJc w:val="left"/>
      <w:pPr>
        <w:tabs>
          <w:tab w:val="num" w:pos="5040"/>
        </w:tabs>
        <w:ind w:left="5040" w:hanging="360"/>
      </w:pPr>
      <w:rPr>
        <w:rFonts w:ascii="Wingdings" w:hAnsi="Wingdings" w:hint="default"/>
      </w:rPr>
    </w:lvl>
    <w:lvl w:ilvl="7" w:tplc="784EA622" w:tentative="1">
      <w:start w:val="1"/>
      <w:numFmt w:val="bullet"/>
      <w:lvlText w:val=""/>
      <w:lvlJc w:val="left"/>
      <w:pPr>
        <w:tabs>
          <w:tab w:val="num" w:pos="5760"/>
        </w:tabs>
        <w:ind w:left="5760" w:hanging="360"/>
      </w:pPr>
      <w:rPr>
        <w:rFonts w:ascii="Wingdings" w:hAnsi="Wingdings" w:hint="default"/>
      </w:rPr>
    </w:lvl>
    <w:lvl w:ilvl="8" w:tplc="1432292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C402BA"/>
    <w:multiLevelType w:val="multilevel"/>
    <w:tmpl w:val="AB88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4"/>
  </w:num>
  <w:num w:numId="6">
    <w:abstractNumId w:val="8"/>
  </w:num>
  <w:num w:numId="7">
    <w:abstractNumId w:val="3"/>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A0"/>
    <w:rsid w:val="00003EFC"/>
    <w:rsid w:val="0002101A"/>
    <w:rsid w:val="000224C4"/>
    <w:rsid w:val="0002600F"/>
    <w:rsid w:val="00026AD2"/>
    <w:rsid w:val="00026E83"/>
    <w:rsid w:val="00036031"/>
    <w:rsid w:val="00056CCF"/>
    <w:rsid w:val="00066350"/>
    <w:rsid w:val="0007059A"/>
    <w:rsid w:val="00075C8E"/>
    <w:rsid w:val="00077066"/>
    <w:rsid w:val="00080E32"/>
    <w:rsid w:val="000957DD"/>
    <w:rsid w:val="000A1F87"/>
    <w:rsid w:val="000A4FDD"/>
    <w:rsid w:val="000E634D"/>
    <w:rsid w:val="00104222"/>
    <w:rsid w:val="00105776"/>
    <w:rsid w:val="00112512"/>
    <w:rsid w:val="00114CC1"/>
    <w:rsid w:val="001151DD"/>
    <w:rsid w:val="00123032"/>
    <w:rsid w:val="0013022F"/>
    <w:rsid w:val="00132C4D"/>
    <w:rsid w:val="001452AD"/>
    <w:rsid w:val="00173A23"/>
    <w:rsid w:val="001936B5"/>
    <w:rsid w:val="001A11BE"/>
    <w:rsid w:val="001A609B"/>
    <w:rsid w:val="001B3077"/>
    <w:rsid w:val="001B32E0"/>
    <w:rsid w:val="001B504E"/>
    <w:rsid w:val="001B70A5"/>
    <w:rsid w:val="001D2579"/>
    <w:rsid w:val="001D7061"/>
    <w:rsid w:val="001F1B2B"/>
    <w:rsid w:val="001F1CA3"/>
    <w:rsid w:val="00200383"/>
    <w:rsid w:val="00211A78"/>
    <w:rsid w:val="00221383"/>
    <w:rsid w:val="00223EEA"/>
    <w:rsid w:val="00237BE3"/>
    <w:rsid w:val="0025074F"/>
    <w:rsid w:val="0025351F"/>
    <w:rsid w:val="00254884"/>
    <w:rsid w:val="002600DF"/>
    <w:rsid w:val="002647BF"/>
    <w:rsid w:val="00281B1D"/>
    <w:rsid w:val="00284B79"/>
    <w:rsid w:val="002A212A"/>
    <w:rsid w:val="002B0855"/>
    <w:rsid w:val="002B208E"/>
    <w:rsid w:val="002C2776"/>
    <w:rsid w:val="002C76BE"/>
    <w:rsid w:val="002D0A44"/>
    <w:rsid w:val="002D7F73"/>
    <w:rsid w:val="00300AF2"/>
    <w:rsid w:val="003115E9"/>
    <w:rsid w:val="00321398"/>
    <w:rsid w:val="0032245B"/>
    <w:rsid w:val="0032544F"/>
    <w:rsid w:val="00354FBE"/>
    <w:rsid w:val="00360798"/>
    <w:rsid w:val="003632E8"/>
    <w:rsid w:val="00385BC3"/>
    <w:rsid w:val="00391EAB"/>
    <w:rsid w:val="00394B9F"/>
    <w:rsid w:val="00396669"/>
    <w:rsid w:val="003A2154"/>
    <w:rsid w:val="003B27C7"/>
    <w:rsid w:val="003B38F3"/>
    <w:rsid w:val="003C7445"/>
    <w:rsid w:val="003D40D8"/>
    <w:rsid w:val="003E6D61"/>
    <w:rsid w:val="00413968"/>
    <w:rsid w:val="00466570"/>
    <w:rsid w:val="004823D2"/>
    <w:rsid w:val="004947EA"/>
    <w:rsid w:val="004B0589"/>
    <w:rsid w:val="004C5E8C"/>
    <w:rsid w:val="004D20AD"/>
    <w:rsid w:val="004D52ED"/>
    <w:rsid w:val="004E5CF6"/>
    <w:rsid w:val="004F52BE"/>
    <w:rsid w:val="004F6A35"/>
    <w:rsid w:val="005049EE"/>
    <w:rsid w:val="00507BB2"/>
    <w:rsid w:val="00517BB6"/>
    <w:rsid w:val="0052389C"/>
    <w:rsid w:val="00525F1D"/>
    <w:rsid w:val="00535B06"/>
    <w:rsid w:val="0054274A"/>
    <w:rsid w:val="00543E57"/>
    <w:rsid w:val="00560F3B"/>
    <w:rsid w:val="0056207E"/>
    <w:rsid w:val="005836F7"/>
    <w:rsid w:val="00587443"/>
    <w:rsid w:val="005920A5"/>
    <w:rsid w:val="005A0048"/>
    <w:rsid w:val="005A03F6"/>
    <w:rsid w:val="005A122F"/>
    <w:rsid w:val="005B2A47"/>
    <w:rsid w:val="005B7ED8"/>
    <w:rsid w:val="005C09E9"/>
    <w:rsid w:val="005C5CBD"/>
    <w:rsid w:val="005D7EF2"/>
    <w:rsid w:val="005E3FC5"/>
    <w:rsid w:val="005E7390"/>
    <w:rsid w:val="005E77FF"/>
    <w:rsid w:val="005F5311"/>
    <w:rsid w:val="005F5A65"/>
    <w:rsid w:val="005F768D"/>
    <w:rsid w:val="00620F2E"/>
    <w:rsid w:val="006271AB"/>
    <w:rsid w:val="0063295C"/>
    <w:rsid w:val="00661043"/>
    <w:rsid w:val="0066556E"/>
    <w:rsid w:val="00665859"/>
    <w:rsid w:val="00665D6A"/>
    <w:rsid w:val="006717A5"/>
    <w:rsid w:val="00674756"/>
    <w:rsid w:val="00685BFF"/>
    <w:rsid w:val="006A216F"/>
    <w:rsid w:val="006D046E"/>
    <w:rsid w:val="006D318C"/>
    <w:rsid w:val="006E0D6D"/>
    <w:rsid w:val="006E2952"/>
    <w:rsid w:val="00703C44"/>
    <w:rsid w:val="00717AC4"/>
    <w:rsid w:val="0072712F"/>
    <w:rsid w:val="00730E41"/>
    <w:rsid w:val="00737723"/>
    <w:rsid w:val="0076033C"/>
    <w:rsid w:val="00764EBC"/>
    <w:rsid w:val="00772613"/>
    <w:rsid w:val="0077751F"/>
    <w:rsid w:val="00786C2F"/>
    <w:rsid w:val="007918BF"/>
    <w:rsid w:val="007929F8"/>
    <w:rsid w:val="00795926"/>
    <w:rsid w:val="007979F5"/>
    <w:rsid w:val="007A4796"/>
    <w:rsid w:val="007A6139"/>
    <w:rsid w:val="007B2985"/>
    <w:rsid w:val="007B5ADF"/>
    <w:rsid w:val="007C09E2"/>
    <w:rsid w:val="007C205F"/>
    <w:rsid w:val="007C3BEC"/>
    <w:rsid w:val="007C4064"/>
    <w:rsid w:val="007F3FE8"/>
    <w:rsid w:val="007F4323"/>
    <w:rsid w:val="00804368"/>
    <w:rsid w:val="008115A3"/>
    <w:rsid w:val="008261C1"/>
    <w:rsid w:val="00834E9A"/>
    <w:rsid w:val="0085073D"/>
    <w:rsid w:val="0085262B"/>
    <w:rsid w:val="0086135C"/>
    <w:rsid w:val="0086283A"/>
    <w:rsid w:val="00873FA6"/>
    <w:rsid w:val="00877035"/>
    <w:rsid w:val="008801D6"/>
    <w:rsid w:val="008B04D3"/>
    <w:rsid w:val="008B6201"/>
    <w:rsid w:val="008D5B62"/>
    <w:rsid w:val="008F74F5"/>
    <w:rsid w:val="00915FCB"/>
    <w:rsid w:val="00932F33"/>
    <w:rsid w:val="00933012"/>
    <w:rsid w:val="00945741"/>
    <w:rsid w:val="0094579B"/>
    <w:rsid w:val="00952D55"/>
    <w:rsid w:val="00965399"/>
    <w:rsid w:val="009728F2"/>
    <w:rsid w:val="00977769"/>
    <w:rsid w:val="009940D8"/>
    <w:rsid w:val="00995AC6"/>
    <w:rsid w:val="009B01C1"/>
    <w:rsid w:val="009B243B"/>
    <w:rsid w:val="009B261C"/>
    <w:rsid w:val="009C75FA"/>
    <w:rsid w:val="009D1820"/>
    <w:rsid w:val="009D1E77"/>
    <w:rsid w:val="009D41DA"/>
    <w:rsid w:val="009D5192"/>
    <w:rsid w:val="009D6476"/>
    <w:rsid w:val="00A10895"/>
    <w:rsid w:val="00A12EDF"/>
    <w:rsid w:val="00A227E4"/>
    <w:rsid w:val="00A24850"/>
    <w:rsid w:val="00A33371"/>
    <w:rsid w:val="00A35285"/>
    <w:rsid w:val="00A41B3E"/>
    <w:rsid w:val="00A72A25"/>
    <w:rsid w:val="00A745C4"/>
    <w:rsid w:val="00A76F6C"/>
    <w:rsid w:val="00A80332"/>
    <w:rsid w:val="00A82653"/>
    <w:rsid w:val="00AB236C"/>
    <w:rsid w:val="00AB373B"/>
    <w:rsid w:val="00AC7C36"/>
    <w:rsid w:val="00AD2AA2"/>
    <w:rsid w:val="00AE1583"/>
    <w:rsid w:val="00AF58B2"/>
    <w:rsid w:val="00B011E6"/>
    <w:rsid w:val="00B147FB"/>
    <w:rsid w:val="00B30107"/>
    <w:rsid w:val="00B45C90"/>
    <w:rsid w:val="00B5353B"/>
    <w:rsid w:val="00B53AC1"/>
    <w:rsid w:val="00B60058"/>
    <w:rsid w:val="00B653F8"/>
    <w:rsid w:val="00B76EFA"/>
    <w:rsid w:val="00BA3485"/>
    <w:rsid w:val="00BB7A7A"/>
    <w:rsid w:val="00BD0623"/>
    <w:rsid w:val="00BD0A0A"/>
    <w:rsid w:val="00BD6EFD"/>
    <w:rsid w:val="00BD7F42"/>
    <w:rsid w:val="00BE0DB2"/>
    <w:rsid w:val="00BE3CDF"/>
    <w:rsid w:val="00BE75BC"/>
    <w:rsid w:val="00BF18C6"/>
    <w:rsid w:val="00BF50E7"/>
    <w:rsid w:val="00BF6657"/>
    <w:rsid w:val="00C11766"/>
    <w:rsid w:val="00C120E8"/>
    <w:rsid w:val="00C3711B"/>
    <w:rsid w:val="00C4165C"/>
    <w:rsid w:val="00C44080"/>
    <w:rsid w:val="00C519AB"/>
    <w:rsid w:val="00C54984"/>
    <w:rsid w:val="00C5512D"/>
    <w:rsid w:val="00C64149"/>
    <w:rsid w:val="00C64702"/>
    <w:rsid w:val="00C648A9"/>
    <w:rsid w:val="00C773DD"/>
    <w:rsid w:val="00C80DAF"/>
    <w:rsid w:val="00C80EFB"/>
    <w:rsid w:val="00C82514"/>
    <w:rsid w:val="00C87EAF"/>
    <w:rsid w:val="00CA369E"/>
    <w:rsid w:val="00CA5547"/>
    <w:rsid w:val="00CB5CEE"/>
    <w:rsid w:val="00CB5D53"/>
    <w:rsid w:val="00CC20F4"/>
    <w:rsid w:val="00CD1D88"/>
    <w:rsid w:val="00CD2BD8"/>
    <w:rsid w:val="00CE1C8E"/>
    <w:rsid w:val="00CF75EC"/>
    <w:rsid w:val="00D012FC"/>
    <w:rsid w:val="00D06843"/>
    <w:rsid w:val="00D076B5"/>
    <w:rsid w:val="00D104D2"/>
    <w:rsid w:val="00D12B1C"/>
    <w:rsid w:val="00D153AB"/>
    <w:rsid w:val="00D325BB"/>
    <w:rsid w:val="00D52658"/>
    <w:rsid w:val="00D5396C"/>
    <w:rsid w:val="00D577DE"/>
    <w:rsid w:val="00D63CD2"/>
    <w:rsid w:val="00D7027A"/>
    <w:rsid w:val="00D73153"/>
    <w:rsid w:val="00D77387"/>
    <w:rsid w:val="00D974A0"/>
    <w:rsid w:val="00DA3E1B"/>
    <w:rsid w:val="00DB0FFF"/>
    <w:rsid w:val="00DB6DB0"/>
    <w:rsid w:val="00DC3A88"/>
    <w:rsid w:val="00DC3EE7"/>
    <w:rsid w:val="00DC5187"/>
    <w:rsid w:val="00DC5507"/>
    <w:rsid w:val="00DC5EE0"/>
    <w:rsid w:val="00DD0850"/>
    <w:rsid w:val="00DE10C0"/>
    <w:rsid w:val="00DE2066"/>
    <w:rsid w:val="00DE31D2"/>
    <w:rsid w:val="00DE701B"/>
    <w:rsid w:val="00E21BF1"/>
    <w:rsid w:val="00E2299B"/>
    <w:rsid w:val="00E238B7"/>
    <w:rsid w:val="00E24E84"/>
    <w:rsid w:val="00E5348E"/>
    <w:rsid w:val="00E63C90"/>
    <w:rsid w:val="00E828AF"/>
    <w:rsid w:val="00E86093"/>
    <w:rsid w:val="00EA3733"/>
    <w:rsid w:val="00EA42CF"/>
    <w:rsid w:val="00EB16CB"/>
    <w:rsid w:val="00ED5545"/>
    <w:rsid w:val="00EE4555"/>
    <w:rsid w:val="00F01E46"/>
    <w:rsid w:val="00F1341B"/>
    <w:rsid w:val="00F241B4"/>
    <w:rsid w:val="00F363F4"/>
    <w:rsid w:val="00F42BBE"/>
    <w:rsid w:val="00F4333F"/>
    <w:rsid w:val="00F523B3"/>
    <w:rsid w:val="00F6185D"/>
    <w:rsid w:val="00F62188"/>
    <w:rsid w:val="00F71294"/>
    <w:rsid w:val="00F7713C"/>
    <w:rsid w:val="00F81B47"/>
    <w:rsid w:val="00F86ADB"/>
    <w:rsid w:val="00F9371D"/>
    <w:rsid w:val="00FA7125"/>
    <w:rsid w:val="00FB0782"/>
    <w:rsid w:val="00FB51D3"/>
    <w:rsid w:val="00FB5C8D"/>
    <w:rsid w:val="00FC026A"/>
    <w:rsid w:val="00FD00B0"/>
    <w:rsid w:val="00FD0F20"/>
    <w:rsid w:val="00FD1B06"/>
    <w:rsid w:val="00FE445A"/>
    <w:rsid w:val="00FF3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DD6DC-7FFF-4C6B-A0E8-94B74B48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348E"/>
    <w:pPr>
      <w:ind w:left="720"/>
      <w:contextualSpacing/>
    </w:pPr>
  </w:style>
  <w:style w:type="paragraph" w:styleId="a4">
    <w:name w:val="Normal (Web)"/>
    <w:basedOn w:val="a"/>
    <w:uiPriority w:val="99"/>
    <w:unhideWhenUsed/>
    <w:rsid w:val="004E5C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4E5CF6"/>
    <w:rPr>
      <w:color w:val="0000FF"/>
      <w:u w:val="single"/>
    </w:rPr>
  </w:style>
  <w:style w:type="paragraph" w:customStyle="1" w:styleId="topic-bodycontent-text">
    <w:name w:val="topic-body__content-text"/>
    <w:basedOn w:val="a"/>
    <w:rsid w:val="00764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x-quotecontent-text">
    <w:name w:val="box-quote__content-text"/>
    <w:basedOn w:val="a"/>
    <w:rsid w:val="00764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B243B"/>
    <w:rPr>
      <w:b/>
      <w:bCs/>
    </w:rPr>
  </w:style>
  <w:style w:type="character" w:styleId="a7">
    <w:name w:val="Unresolved Mention"/>
    <w:basedOn w:val="a0"/>
    <w:uiPriority w:val="99"/>
    <w:semiHidden/>
    <w:unhideWhenUsed/>
    <w:rsid w:val="00C64149"/>
    <w:rPr>
      <w:color w:val="605E5C"/>
      <w:shd w:val="clear" w:color="auto" w:fill="E1DFDD"/>
    </w:rPr>
  </w:style>
  <w:style w:type="paragraph" w:customStyle="1" w:styleId="Default">
    <w:name w:val="Default"/>
    <w:rsid w:val="005B7ED8"/>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6A216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A21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605155">
      <w:bodyDiv w:val="1"/>
      <w:marLeft w:val="0"/>
      <w:marRight w:val="0"/>
      <w:marTop w:val="0"/>
      <w:marBottom w:val="0"/>
      <w:divBdr>
        <w:top w:val="none" w:sz="0" w:space="0" w:color="auto"/>
        <w:left w:val="none" w:sz="0" w:space="0" w:color="auto"/>
        <w:bottom w:val="none" w:sz="0" w:space="0" w:color="auto"/>
        <w:right w:val="none" w:sz="0" w:space="0" w:color="auto"/>
      </w:divBdr>
    </w:div>
    <w:div w:id="468937065">
      <w:bodyDiv w:val="1"/>
      <w:marLeft w:val="0"/>
      <w:marRight w:val="0"/>
      <w:marTop w:val="0"/>
      <w:marBottom w:val="0"/>
      <w:divBdr>
        <w:top w:val="none" w:sz="0" w:space="0" w:color="auto"/>
        <w:left w:val="none" w:sz="0" w:space="0" w:color="auto"/>
        <w:bottom w:val="none" w:sz="0" w:space="0" w:color="auto"/>
        <w:right w:val="none" w:sz="0" w:space="0" w:color="auto"/>
      </w:divBdr>
      <w:divsChild>
        <w:div w:id="522324993">
          <w:marLeft w:val="274"/>
          <w:marRight w:val="0"/>
          <w:marTop w:val="0"/>
          <w:marBottom w:val="0"/>
          <w:divBdr>
            <w:top w:val="none" w:sz="0" w:space="0" w:color="auto"/>
            <w:left w:val="none" w:sz="0" w:space="0" w:color="auto"/>
            <w:bottom w:val="none" w:sz="0" w:space="0" w:color="auto"/>
            <w:right w:val="none" w:sz="0" w:space="0" w:color="auto"/>
          </w:divBdr>
        </w:div>
      </w:divsChild>
    </w:div>
    <w:div w:id="475297964">
      <w:bodyDiv w:val="1"/>
      <w:marLeft w:val="0"/>
      <w:marRight w:val="0"/>
      <w:marTop w:val="0"/>
      <w:marBottom w:val="0"/>
      <w:divBdr>
        <w:top w:val="none" w:sz="0" w:space="0" w:color="auto"/>
        <w:left w:val="none" w:sz="0" w:space="0" w:color="auto"/>
        <w:bottom w:val="none" w:sz="0" w:space="0" w:color="auto"/>
        <w:right w:val="none" w:sz="0" w:space="0" w:color="auto"/>
      </w:divBdr>
      <w:divsChild>
        <w:div w:id="1090194837">
          <w:marLeft w:val="0"/>
          <w:marRight w:val="0"/>
          <w:marTop w:val="450"/>
          <w:marBottom w:val="480"/>
          <w:divBdr>
            <w:top w:val="none" w:sz="0" w:space="0" w:color="auto"/>
            <w:left w:val="none" w:sz="0" w:space="0" w:color="auto"/>
            <w:bottom w:val="none" w:sz="0" w:space="0" w:color="auto"/>
            <w:right w:val="none" w:sz="0" w:space="0" w:color="auto"/>
          </w:divBdr>
          <w:divsChild>
            <w:div w:id="20058874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78884289">
      <w:bodyDiv w:val="1"/>
      <w:marLeft w:val="0"/>
      <w:marRight w:val="0"/>
      <w:marTop w:val="0"/>
      <w:marBottom w:val="0"/>
      <w:divBdr>
        <w:top w:val="none" w:sz="0" w:space="0" w:color="auto"/>
        <w:left w:val="none" w:sz="0" w:space="0" w:color="auto"/>
        <w:bottom w:val="none" w:sz="0" w:space="0" w:color="auto"/>
        <w:right w:val="none" w:sz="0" w:space="0" w:color="auto"/>
      </w:divBdr>
      <w:divsChild>
        <w:div w:id="1622347791">
          <w:marLeft w:val="274"/>
          <w:marRight w:val="0"/>
          <w:marTop w:val="0"/>
          <w:marBottom w:val="0"/>
          <w:divBdr>
            <w:top w:val="none" w:sz="0" w:space="0" w:color="auto"/>
            <w:left w:val="none" w:sz="0" w:space="0" w:color="auto"/>
            <w:bottom w:val="none" w:sz="0" w:space="0" w:color="auto"/>
            <w:right w:val="none" w:sz="0" w:space="0" w:color="auto"/>
          </w:divBdr>
        </w:div>
      </w:divsChild>
    </w:div>
    <w:div w:id="526456542">
      <w:bodyDiv w:val="1"/>
      <w:marLeft w:val="0"/>
      <w:marRight w:val="0"/>
      <w:marTop w:val="0"/>
      <w:marBottom w:val="0"/>
      <w:divBdr>
        <w:top w:val="none" w:sz="0" w:space="0" w:color="auto"/>
        <w:left w:val="none" w:sz="0" w:space="0" w:color="auto"/>
        <w:bottom w:val="none" w:sz="0" w:space="0" w:color="auto"/>
        <w:right w:val="none" w:sz="0" w:space="0" w:color="auto"/>
      </w:divBdr>
    </w:div>
    <w:div w:id="576136383">
      <w:bodyDiv w:val="1"/>
      <w:marLeft w:val="0"/>
      <w:marRight w:val="0"/>
      <w:marTop w:val="0"/>
      <w:marBottom w:val="0"/>
      <w:divBdr>
        <w:top w:val="none" w:sz="0" w:space="0" w:color="auto"/>
        <w:left w:val="none" w:sz="0" w:space="0" w:color="auto"/>
        <w:bottom w:val="none" w:sz="0" w:space="0" w:color="auto"/>
        <w:right w:val="none" w:sz="0" w:space="0" w:color="auto"/>
      </w:divBdr>
    </w:div>
    <w:div w:id="931357182">
      <w:bodyDiv w:val="1"/>
      <w:marLeft w:val="0"/>
      <w:marRight w:val="0"/>
      <w:marTop w:val="0"/>
      <w:marBottom w:val="0"/>
      <w:divBdr>
        <w:top w:val="none" w:sz="0" w:space="0" w:color="auto"/>
        <w:left w:val="none" w:sz="0" w:space="0" w:color="auto"/>
        <w:bottom w:val="none" w:sz="0" w:space="0" w:color="auto"/>
        <w:right w:val="none" w:sz="0" w:space="0" w:color="auto"/>
      </w:divBdr>
    </w:div>
    <w:div w:id="1178278281">
      <w:bodyDiv w:val="1"/>
      <w:marLeft w:val="0"/>
      <w:marRight w:val="0"/>
      <w:marTop w:val="0"/>
      <w:marBottom w:val="0"/>
      <w:divBdr>
        <w:top w:val="none" w:sz="0" w:space="0" w:color="auto"/>
        <w:left w:val="none" w:sz="0" w:space="0" w:color="auto"/>
        <w:bottom w:val="none" w:sz="0" w:space="0" w:color="auto"/>
        <w:right w:val="none" w:sz="0" w:space="0" w:color="auto"/>
      </w:divBdr>
      <w:divsChild>
        <w:div w:id="154493941">
          <w:marLeft w:val="274"/>
          <w:marRight w:val="0"/>
          <w:marTop w:val="0"/>
          <w:marBottom w:val="0"/>
          <w:divBdr>
            <w:top w:val="none" w:sz="0" w:space="0" w:color="auto"/>
            <w:left w:val="none" w:sz="0" w:space="0" w:color="auto"/>
            <w:bottom w:val="none" w:sz="0" w:space="0" w:color="auto"/>
            <w:right w:val="none" w:sz="0" w:space="0" w:color="auto"/>
          </w:divBdr>
        </w:div>
      </w:divsChild>
    </w:div>
    <w:div w:id="1317606726">
      <w:bodyDiv w:val="1"/>
      <w:marLeft w:val="0"/>
      <w:marRight w:val="0"/>
      <w:marTop w:val="0"/>
      <w:marBottom w:val="0"/>
      <w:divBdr>
        <w:top w:val="none" w:sz="0" w:space="0" w:color="auto"/>
        <w:left w:val="none" w:sz="0" w:space="0" w:color="auto"/>
        <w:bottom w:val="none" w:sz="0" w:space="0" w:color="auto"/>
        <w:right w:val="none" w:sz="0" w:space="0" w:color="auto"/>
      </w:divBdr>
      <w:divsChild>
        <w:div w:id="1687629989">
          <w:marLeft w:val="274"/>
          <w:marRight w:val="0"/>
          <w:marTop w:val="0"/>
          <w:marBottom w:val="0"/>
          <w:divBdr>
            <w:top w:val="none" w:sz="0" w:space="0" w:color="auto"/>
            <w:left w:val="none" w:sz="0" w:space="0" w:color="auto"/>
            <w:bottom w:val="none" w:sz="0" w:space="0" w:color="auto"/>
            <w:right w:val="none" w:sz="0" w:space="0" w:color="auto"/>
          </w:divBdr>
        </w:div>
      </w:divsChild>
    </w:div>
    <w:div w:id="1362440117">
      <w:bodyDiv w:val="1"/>
      <w:marLeft w:val="0"/>
      <w:marRight w:val="0"/>
      <w:marTop w:val="0"/>
      <w:marBottom w:val="0"/>
      <w:divBdr>
        <w:top w:val="none" w:sz="0" w:space="0" w:color="auto"/>
        <w:left w:val="none" w:sz="0" w:space="0" w:color="auto"/>
        <w:bottom w:val="none" w:sz="0" w:space="0" w:color="auto"/>
        <w:right w:val="none" w:sz="0" w:space="0" w:color="auto"/>
      </w:divBdr>
      <w:divsChild>
        <w:div w:id="1455950751">
          <w:marLeft w:val="274"/>
          <w:marRight w:val="0"/>
          <w:marTop w:val="0"/>
          <w:marBottom w:val="0"/>
          <w:divBdr>
            <w:top w:val="none" w:sz="0" w:space="0" w:color="auto"/>
            <w:left w:val="none" w:sz="0" w:space="0" w:color="auto"/>
            <w:bottom w:val="none" w:sz="0" w:space="0" w:color="auto"/>
            <w:right w:val="none" w:sz="0" w:space="0" w:color="auto"/>
          </w:divBdr>
        </w:div>
      </w:divsChild>
    </w:div>
    <w:div w:id="1893804155">
      <w:bodyDiv w:val="1"/>
      <w:marLeft w:val="0"/>
      <w:marRight w:val="0"/>
      <w:marTop w:val="0"/>
      <w:marBottom w:val="0"/>
      <w:divBdr>
        <w:top w:val="none" w:sz="0" w:space="0" w:color="auto"/>
        <w:left w:val="none" w:sz="0" w:space="0" w:color="auto"/>
        <w:bottom w:val="none" w:sz="0" w:space="0" w:color="auto"/>
        <w:right w:val="none" w:sz="0" w:space="0" w:color="auto"/>
      </w:divBdr>
    </w:div>
    <w:div w:id="1919708580">
      <w:bodyDiv w:val="1"/>
      <w:marLeft w:val="0"/>
      <w:marRight w:val="0"/>
      <w:marTop w:val="0"/>
      <w:marBottom w:val="0"/>
      <w:divBdr>
        <w:top w:val="none" w:sz="0" w:space="0" w:color="auto"/>
        <w:left w:val="none" w:sz="0" w:space="0" w:color="auto"/>
        <w:bottom w:val="none" w:sz="0" w:space="0" w:color="auto"/>
        <w:right w:val="none" w:sz="0" w:space="0" w:color="auto"/>
      </w:divBdr>
      <w:divsChild>
        <w:div w:id="2126462947">
          <w:marLeft w:val="274"/>
          <w:marRight w:val="0"/>
          <w:marTop w:val="0"/>
          <w:marBottom w:val="0"/>
          <w:divBdr>
            <w:top w:val="none" w:sz="0" w:space="0" w:color="auto"/>
            <w:left w:val="none" w:sz="0" w:space="0" w:color="auto"/>
            <w:bottom w:val="none" w:sz="0" w:space="0" w:color="auto"/>
            <w:right w:val="none" w:sz="0" w:space="0" w:color="auto"/>
          </w:divBdr>
        </w:div>
      </w:divsChild>
    </w:div>
    <w:div w:id="2009597859">
      <w:bodyDiv w:val="1"/>
      <w:marLeft w:val="0"/>
      <w:marRight w:val="0"/>
      <w:marTop w:val="0"/>
      <w:marBottom w:val="0"/>
      <w:divBdr>
        <w:top w:val="none" w:sz="0" w:space="0" w:color="auto"/>
        <w:left w:val="none" w:sz="0" w:space="0" w:color="auto"/>
        <w:bottom w:val="none" w:sz="0" w:space="0" w:color="auto"/>
        <w:right w:val="none" w:sz="0" w:space="0" w:color="auto"/>
      </w:divBdr>
    </w:div>
    <w:div w:id="207716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1208</Words>
  <Characters>6890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Ращупкина Ольга Александровна</dc:creator>
  <cp:keywords/>
  <dc:description/>
  <cp:lastModifiedBy>Ращупкина Ольга Александровна</cp:lastModifiedBy>
  <cp:revision>25</cp:revision>
  <dcterms:created xsi:type="dcterms:W3CDTF">2025-01-22T05:40:00Z</dcterms:created>
  <dcterms:modified xsi:type="dcterms:W3CDTF">2025-01-22T08:32:00Z</dcterms:modified>
</cp:coreProperties>
</file>